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D" w:rsidRPr="003B101B" w:rsidRDefault="00D74EE0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 w:themeColor="text1"/>
          <w:sz w:val="36"/>
          <w:szCs w:val="32"/>
        </w:rPr>
      </w:pPr>
      <w:bookmarkStart w:id="0" w:name="_GoBack"/>
      <w:bookmarkEnd w:id="0"/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E54DB0">
        <w:rPr>
          <w:rFonts w:eastAsia="標楷體" w:hint="eastAsia"/>
          <w:b/>
          <w:color w:val="000000" w:themeColor="text1"/>
          <w:sz w:val="36"/>
          <w:szCs w:val="32"/>
        </w:rPr>
        <w:t>4</w:t>
      </w:r>
      <w:proofErr w:type="gramEnd"/>
      <w:r>
        <w:rPr>
          <w:rFonts w:eastAsia="標楷體" w:hint="eastAsia"/>
          <w:b/>
          <w:color w:val="000000" w:themeColor="text1"/>
          <w:sz w:val="36"/>
          <w:szCs w:val="32"/>
        </w:rPr>
        <w:t>年度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「</w:t>
      </w:r>
      <w:r w:rsidR="000F7CE0" w:rsidRPr="00414C89">
        <w:rPr>
          <w:rFonts w:eastAsia="標楷體" w:hint="eastAsia"/>
          <w:b/>
          <w:sz w:val="36"/>
          <w:szCs w:val="32"/>
        </w:rPr>
        <w:t>策略性人才發展</w:t>
      </w:r>
      <w:proofErr w:type="gramStart"/>
      <w:r w:rsidR="000F7CE0" w:rsidRPr="00414C89">
        <w:rPr>
          <w:rFonts w:eastAsia="標楷體" w:hint="eastAsia"/>
          <w:b/>
          <w:sz w:val="36"/>
          <w:szCs w:val="32"/>
        </w:rPr>
        <w:t>新趨</w:t>
      </w:r>
      <w:r w:rsidR="008B48E4" w:rsidRPr="00414C89">
        <w:rPr>
          <w:rFonts w:eastAsia="標楷體" w:hint="eastAsia"/>
          <w:b/>
          <w:sz w:val="36"/>
          <w:szCs w:val="32"/>
        </w:rPr>
        <w:t>」</w:t>
      </w:r>
      <w:proofErr w:type="gramEnd"/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國際研討會</w:t>
      </w:r>
    </w:p>
    <w:p w:rsidR="008B48E4" w:rsidRPr="003B101B" w:rsidRDefault="008B48E4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B101B">
        <w:rPr>
          <w:rFonts w:eastAsia="標楷體" w:hint="eastAsia"/>
          <w:b/>
          <w:color w:val="000000" w:themeColor="text1"/>
          <w:sz w:val="36"/>
          <w:szCs w:val="32"/>
        </w:rPr>
        <w:t>議程</w:t>
      </w:r>
      <w:r w:rsidR="003B5911" w:rsidRPr="003B101B">
        <w:rPr>
          <w:rFonts w:eastAsia="標楷體" w:hint="eastAsia"/>
          <w:b/>
          <w:color w:val="000000" w:themeColor="text1"/>
          <w:sz w:val="36"/>
          <w:szCs w:val="32"/>
        </w:rPr>
        <w:t>表</w:t>
      </w:r>
    </w:p>
    <w:p w:rsidR="00A50CD0" w:rsidRDefault="008B48E4" w:rsidP="00086B6A">
      <w:pPr>
        <w:spacing w:beforeLines="50" w:before="180"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  <w:r w:rsidRPr="00C257FC"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3283B" w:rsidRPr="00C257FC">
        <w:rPr>
          <w:rFonts w:eastAsia="標楷體" w:hint="eastAsia"/>
          <w:color w:val="000000" w:themeColor="text1"/>
          <w:sz w:val="28"/>
          <w:szCs w:val="28"/>
        </w:rPr>
        <w:t>行政院人事行政總處</w:t>
      </w:r>
      <w:r w:rsidR="00E54DB0">
        <w:rPr>
          <w:rFonts w:eastAsia="標楷體" w:hint="eastAsia"/>
          <w:color w:val="000000" w:themeColor="text1"/>
          <w:sz w:val="28"/>
          <w:szCs w:val="28"/>
        </w:rPr>
        <w:t>地方行政研習中心</w:t>
      </w:r>
      <w:r w:rsidR="00092AC4">
        <w:rPr>
          <w:rFonts w:eastAsia="標楷體" w:hint="eastAsia"/>
          <w:color w:val="000000" w:themeColor="text1"/>
          <w:sz w:val="28"/>
          <w:szCs w:val="28"/>
        </w:rPr>
        <w:t>文教大樓國際會</w:t>
      </w:r>
      <w:r w:rsidR="00E54DB0">
        <w:rPr>
          <w:rFonts w:eastAsia="標楷體" w:hint="eastAsia"/>
          <w:color w:val="000000" w:themeColor="text1"/>
          <w:sz w:val="28"/>
          <w:szCs w:val="28"/>
        </w:rPr>
        <w:t>議廳</w:t>
      </w:r>
    </w:p>
    <w:tbl>
      <w:tblPr>
        <w:tblW w:w="5234" w:type="pct"/>
        <w:jc w:val="center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913"/>
        <w:gridCol w:w="5689"/>
      </w:tblGrid>
      <w:tr w:rsidR="00E66D89" w:rsidRPr="002B16D6" w:rsidTr="00E66D89">
        <w:trPr>
          <w:trHeight w:val="345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時間</w:t>
            </w:r>
            <w:r w:rsidRPr="002B16D6">
              <w:rPr>
                <w:rFonts w:eastAsia="標楷體"/>
                <w:color w:val="000000" w:themeColor="text1"/>
              </w:rPr>
              <w:t xml:space="preserve">         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議程</w:t>
            </w:r>
          </w:p>
        </w:tc>
      </w:tr>
      <w:tr w:rsidR="00E66D89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12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Pr="002B16D6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E66D89" w:rsidRPr="002B16D6" w:rsidTr="00E66D89">
        <w:trPr>
          <w:trHeight w:val="676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10:00-10:20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開幕式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行政院人事行政總處黃富源人事長</w:t>
            </w:r>
          </w:p>
        </w:tc>
      </w:tr>
      <w:tr w:rsidR="00E66D89" w:rsidRPr="002B16D6" w:rsidTr="00E66D89">
        <w:trPr>
          <w:trHeight w:val="691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10:20-11:50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專題演講：</w:t>
            </w:r>
            <w:r w:rsidRPr="002B16D6">
              <w:rPr>
                <w:rFonts w:eastAsia="標楷體"/>
              </w:rPr>
              <w:t>策略性人才發展新趨</w:t>
            </w:r>
          </w:p>
          <w:p w:rsidR="00E66D89" w:rsidRPr="002B16D6" w:rsidRDefault="00E66D89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主講人：</w:t>
            </w:r>
            <w:r w:rsidRPr="002B16D6">
              <w:rPr>
                <w:rFonts w:eastAsia="標楷體"/>
              </w:rPr>
              <w:t>美國佛羅里達州立大學榮譽教授</w:t>
            </w:r>
            <w:r>
              <w:rPr>
                <w:rFonts w:eastAsia="標楷體" w:hint="eastAsia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11:50-13:30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午餐及休息</w:t>
            </w:r>
          </w:p>
        </w:tc>
      </w:tr>
      <w:tr w:rsidR="00E66D89" w:rsidRPr="002B16D6" w:rsidTr="00E66D89">
        <w:trPr>
          <w:trHeight w:val="1498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13:30-15:00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</w:t>
            </w:r>
            <w:proofErr w:type="gramStart"/>
            <w:r w:rsidRPr="002B16D6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B16D6">
              <w:rPr>
                <w:rFonts w:eastAsia="標楷體"/>
                <w:color w:val="000000" w:themeColor="text1"/>
              </w:rPr>
              <w:t>：</w:t>
            </w:r>
            <w:r w:rsidRPr="002B16D6">
              <w:rPr>
                <w:rFonts w:eastAsia="標楷體"/>
                <w:b/>
                <w:color w:val="000000" w:themeColor="text1"/>
              </w:rPr>
              <w:t>從創新角度</w:t>
            </w:r>
            <w:r w:rsidRPr="002B16D6">
              <w:rPr>
                <w:rFonts w:eastAsia="標楷體"/>
                <w:b/>
                <w:color w:val="000000" w:themeColor="text1"/>
              </w:rPr>
              <w:t>(</w:t>
            </w:r>
            <w:r w:rsidRPr="002B16D6">
              <w:rPr>
                <w:rFonts w:eastAsia="標楷體"/>
                <w:b/>
                <w:color w:val="000000" w:themeColor="text1"/>
              </w:rPr>
              <w:t>網路發展</w:t>
            </w:r>
            <w:r w:rsidRPr="002B16D6">
              <w:rPr>
                <w:rFonts w:eastAsia="標楷體"/>
                <w:b/>
                <w:color w:val="000000" w:themeColor="text1"/>
              </w:rPr>
              <w:t>)</w:t>
            </w:r>
            <w:r w:rsidRPr="002B16D6">
              <w:rPr>
                <w:rFonts w:eastAsia="標楷體"/>
                <w:b/>
                <w:color w:val="000000" w:themeColor="text1"/>
              </w:rPr>
              <w:t>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/>
              </w:rPr>
              <w:t>國立臺灣大學政治學系趙永茂教授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>二、主講人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 xml:space="preserve">  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E66D89" w:rsidRDefault="00E66D89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三、</w:t>
            </w:r>
            <w:r w:rsidRPr="002B16D6">
              <w:rPr>
                <w:rFonts w:eastAsia="標楷體"/>
                <w:color w:val="000000" w:themeColor="text1"/>
              </w:rPr>
              <w:t>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E66D89" w:rsidRDefault="00E66D89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proofErr w:type="gramStart"/>
            <w:r w:rsidRPr="002B16D6">
              <w:rPr>
                <w:rFonts w:eastAsia="標楷體"/>
              </w:rPr>
              <w:t>一</w:t>
            </w:r>
            <w:proofErr w:type="gramEnd"/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國立中正大學資訊工程學系暨研究所</w:t>
            </w:r>
          </w:p>
          <w:p w:rsidR="00E66D89" w:rsidRPr="002B16D6" w:rsidRDefault="00E66D89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游寶達教授</w:t>
            </w:r>
          </w:p>
          <w:p w:rsidR="00E66D89" w:rsidRDefault="00E66D89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國立中興大學生物產業管理研究所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/>
              </w:rPr>
              <w:t>陳姿伶教授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美國賓州加利福尼亞大學法學系教授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479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15:00-15:20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茶敘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15:20-16:50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專題論壇二：</w:t>
            </w:r>
            <w:r w:rsidRPr="002B16D6">
              <w:rPr>
                <w:rFonts w:eastAsia="標楷體"/>
                <w:b/>
                <w:color w:val="000000" w:themeColor="text1"/>
              </w:rPr>
              <w:t>從終身學習角度談人才培育策略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/>
              </w:rPr>
              <w:t>行政院林政則政務委員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  <w:p w:rsidR="00E66D89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proofErr w:type="gramStart"/>
            <w:r w:rsidRPr="002B16D6">
              <w:rPr>
                <w:rFonts w:eastAsia="標楷體"/>
              </w:rPr>
              <w:t>一</w:t>
            </w:r>
            <w:proofErr w:type="gramEnd"/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國立暨南國際大學經濟學系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東海大學政治學系暨研究所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陳建仁副教授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lastRenderedPageBreak/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13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星期四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09:10-10:40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</w:t>
            </w:r>
            <w:proofErr w:type="gramStart"/>
            <w:r w:rsidRPr="002B16D6">
              <w:rPr>
                <w:rFonts w:eastAsia="標楷體"/>
                <w:color w:val="000000" w:themeColor="text1"/>
              </w:rPr>
              <w:t>三</w:t>
            </w:r>
            <w:proofErr w:type="gramEnd"/>
            <w:r w:rsidRPr="002B16D6">
              <w:rPr>
                <w:rFonts w:eastAsia="標楷體"/>
                <w:color w:val="000000" w:themeColor="text1"/>
              </w:rPr>
              <w:t>：</w:t>
            </w:r>
            <w:r w:rsidRPr="002B16D6">
              <w:rPr>
                <w:rFonts w:eastAsia="標楷體"/>
                <w:b/>
                <w:color w:val="000000" w:themeColor="text1"/>
              </w:rPr>
              <w:t>從資源配置角度談人才培育策略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095F6A" w:rsidP="00B17A63">
            <w:pPr>
              <w:pStyle w:val="a3"/>
              <w:spacing w:line="400" w:lineRule="exact"/>
              <w:ind w:leftChars="0" w:left="513"/>
              <w:rPr>
                <w:rFonts w:eastAsia="標楷體"/>
                <w:color w:val="000000" w:themeColor="text1"/>
              </w:rPr>
            </w:pPr>
            <w:hyperlink r:id="rId8" w:tgtFrame="_blank" w:history="1">
              <w:r w:rsidR="00E66D89" w:rsidRPr="002B16D6">
                <w:rPr>
                  <w:rFonts w:eastAsia="標楷體"/>
                </w:rPr>
                <w:t>國立中山大學政治學研究所</w:t>
              </w:r>
              <w:r w:rsidR="00E66D89">
                <w:rPr>
                  <w:rFonts w:eastAsia="標楷體" w:hint="eastAsia"/>
                </w:rPr>
                <w:t xml:space="preserve"> </w:t>
              </w:r>
              <w:r w:rsidR="00E66D89" w:rsidRPr="002B16D6">
                <w:rPr>
                  <w:rFonts w:eastAsia="標楷體"/>
                </w:rPr>
                <w:t>廖達琪教授</w:t>
              </w:r>
            </w:hyperlink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proofErr w:type="gramStart"/>
            <w:r w:rsidRPr="002B16D6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淡江大學公共行政系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黃</w:t>
            </w:r>
            <w:proofErr w:type="gramStart"/>
            <w:r w:rsidRPr="002B16D6">
              <w:rPr>
                <w:rFonts w:eastAsia="標楷體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峯</w:t>
            </w:r>
            <w:r w:rsidRPr="002B16D6">
              <w:rPr>
                <w:rFonts w:eastAsia="標楷體"/>
                <w:color w:val="000000" w:themeColor="text1"/>
              </w:rPr>
              <w:t>副教授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二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逢甲大學人言講座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許士軍教授</w:t>
            </w:r>
          </w:p>
          <w:p w:rsidR="00E66D89" w:rsidRPr="0077657A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10:40-10:50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10:50-12:20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專題論壇四：</w:t>
            </w:r>
            <w:r w:rsidRPr="002B16D6">
              <w:rPr>
                <w:rFonts w:eastAsia="標楷體"/>
                <w:b/>
                <w:color w:val="000000" w:themeColor="text1"/>
              </w:rPr>
              <w:t>從跨領域角度談人才培育策略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國立</w:t>
            </w:r>
            <w:r>
              <w:rPr>
                <w:rFonts w:eastAsia="標楷體" w:hint="eastAsia"/>
                <w:color w:val="000000" w:themeColor="text1"/>
              </w:rPr>
              <w:t>臺</w:t>
            </w:r>
            <w:r w:rsidRPr="002B16D6">
              <w:rPr>
                <w:rFonts w:eastAsia="標楷體"/>
                <w:color w:val="000000" w:themeColor="text1"/>
              </w:rPr>
              <w:t>灣大學工商管理學</w:t>
            </w:r>
            <w:proofErr w:type="gramStart"/>
            <w:r w:rsidRPr="002B16D6">
              <w:rPr>
                <w:rFonts w:eastAsia="標楷體"/>
                <w:color w:val="000000" w:themeColor="text1"/>
              </w:rPr>
              <w:t>系暨商學</w:t>
            </w:r>
            <w:proofErr w:type="gramEnd"/>
            <w:r w:rsidRPr="002B16D6">
              <w:rPr>
                <w:rFonts w:eastAsia="標楷體"/>
                <w:color w:val="000000" w:themeColor="text1"/>
              </w:rPr>
              <w:t>研究所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陳家聲教授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英國愛丁堡大學商學院資深講座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proofErr w:type="gramStart"/>
            <w:r w:rsidRPr="002B16D6">
              <w:rPr>
                <w:rFonts w:eastAsia="標楷體"/>
              </w:rPr>
              <w:t>一</w:t>
            </w:r>
            <w:proofErr w:type="gramEnd"/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國立中興大學國家政策與公共事務研究所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袁鶴齡教授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</w:t>
            </w:r>
            <w:proofErr w:type="gramStart"/>
            <w:r w:rsidRPr="002B16D6">
              <w:rPr>
                <w:rFonts w:eastAsia="標楷體"/>
              </w:rPr>
              <w:t>臺</w:t>
            </w:r>
            <w:proofErr w:type="gramEnd"/>
            <w:r w:rsidRPr="002B16D6">
              <w:rPr>
                <w:rFonts w:eastAsia="標楷體"/>
              </w:rPr>
              <w:t>北大學公共行政暨政策學系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呂育誠教授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英國愛丁堡大學商學院資深講座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12:20-12:30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閉幕式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張念中副人事長</w:t>
            </w:r>
          </w:p>
        </w:tc>
      </w:tr>
    </w:tbl>
    <w:p w:rsidR="005519F4" w:rsidRPr="00E66D89" w:rsidRDefault="005519F4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5519F4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6A" w:rsidRDefault="00095F6A" w:rsidP="00564B2A">
      <w:r>
        <w:separator/>
      </w:r>
    </w:p>
  </w:endnote>
  <w:endnote w:type="continuationSeparator" w:id="0">
    <w:p w:rsidR="00095F6A" w:rsidRDefault="00095F6A" w:rsidP="005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6A" w:rsidRDefault="00095F6A" w:rsidP="00564B2A">
      <w:r>
        <w:separator/>
      </w:r>
    </w:p>
  </w:footnote>
  <w:footnote w:type="continuationSeparator" w:id="0">
    <w:p w:rsidR="00095F6A" w:rsidRDefault="00095F6A" w:rsidP="0056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6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3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hint="eastAsia"/>
        <w:lang w:val="en-US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1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95F6A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E1574"/>
    <w:rsid w:val="001F0F40"/>
    <w:rsid w:val="001F21A0"/>
    <w:rsid w:val="001F2D23"/>
    <w:rsid w:val="001F3EA4"/>
    <w:rsid w:val="002232C0"/>
    <w:rsid w:val="00231029"/>
    <w:rsid w:val="00237C3F"/>
    <w:rsid w:val="0026769E"/>
    <w:rsid w:val="00280169"/>
    <w:rsid w:val="00293AA5"/>
    <w:rsid w:val="002A2D8D"/>
    <w:rsid w:val="002C6C42"/>
    <w:rsid w:val="00302B9F"/>
    <w:rsid w:val="0030647A"/>
    <w:rsid w:val="00320E7D"/>
    <w:rsid w:val="003402C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565A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50281"/>
    <w:rsid w:val="00651A74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5494"/>
    <w:rsid w:val="00D5459D"/>
    <w:rsid w:val="00D74EE0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609C3"/>
    <w:rsid w:val="00E60E55"/>
    <w:rsid w:val="00E615CE"/>
    <w:rsid w:val="00E66D89"/>
    <w:rsid w:val="00E7625D"/>
    <w:rsid w:val="00E82911"/>
    <w:rsid w:val="00E85506"/>
    <w:rsid w:val="00E85CC1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C38AC"/>
    <w:rsid w:val="00FD185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.nsysu.edu.tw/files/11-1123-2361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培訓考用處第一科古欣巧</dc:creator>
  <cp:lastModifiedBy>童瓊華</cp:lastModifiedBy>
  <cp:revision>2</cp:revision>
  <cp:lastPrinted>2015-07-07T01:22:00Z</cp:lastPrinted>
  <dcterms:created xsi:type="dcterms:W3CDTF">2015-08-11T01:11:00Z</dcterms:created>
  <dcterms:modified xsi:type="dcterms:W3CDTF">2015-08-11T01:11:00Z</dcterms:modified>
</cp:coreProperties>
</file>