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CE" w:rsidRPr="0057685E" w:rsidRDefault="001C24CE" w:rsidP="0057685E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7685E">
        <w:rPr>
          <w:rFonts w:ascii="標楷體" w:eastAsia="標楷體" w:hAnsi="標楷體" w:cs="標楷體" w:hint="eastAsia"/>
          <w:b/>
          <w:bCs/>
          <w:sz w:val="36"/>
          <w:szCs w:val="36"/>
        </w:rPr>
        <w:t>桃園市政府及所屬各機關學校公務人員遷調實施要點</w:t>
      </w:r>
    </w:p>
    <w:p w:rsidR="001C24CE" w:rsidRPr="0057685E" w:rsidRDefault="001C24CE" w:rsidP="0057685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57685E">
        <w:rPr>
          <w:rFonts w:ascii="標楷體" w:eastAsia="標楷體" w:hAnsi="標楷體" w:cs="標楷體" w:hint="eastAsia"/>
          <w:sz w:val="28"/>
          <w:szCs w:val="28"/>
        </w:rPr>
        <w:t>本要點依公務人員陞遷法第十三條第二項規定訂定之。</w:t>
      </w:r>
    </w:p>
    <w:p w:rsidR="001C24CE" w:rsidRPr="00D9686B" w:rsidRDefault="001C24CE" w:rsidP="0057685E">
      <w:pPr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C10DD">
        <w:rPr>
          <w:rFonts w:ascii="標楷體" w:eastAsia="標楷體" w:hAnsi="標楷體" w:cs="標楷體" w:hint="eastAsia"/>
          <w:sz w:val="28"/>
          <w:szCs w:val="28"/>
        </w:rPr>
        <w:t>二、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本要點所稱遷調，指桃園市政府（以下簡稱本府）及所屬各機關學校</w:t>
      </w:r>
      <w:r w:rsidRPr="00D9686B">
        <w:rPr>
          <w:rFonts w:ascii="標楷體" w:eastAsia="標楷體" w:hAnsi="標楷體" w:cs="標楷體"/>
          <w:sz w:val="28"/>
          <w:szCs w:val="28"/>
        </w:rPr>
        <w:t xml:space="preserve"> (</w:t>
      </w:r>
      <w:r w:rsidRPr="00D9686B">
        <w:rPr>
          <w:rFonts w:ascii="標楷體" w:eastAsia="標楷體" w:hAnsi="標楷體" w:cs="標楷體" w:hint="eastAsia"/>
          <w:sz w:val="28"/>
          <w:szCs w:val="28"/>
        </w:rPr>
        <w:t>以下簡稱各機關</w:t>
      </w:r>
      <w:r w:rsidRPr="00D9686B"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辦理下列各種遷調：</w:t>
      </w:r>
    </w:p>
    <w:p w:rsidR="001C24CE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本機關內部單位主管間或副</w:t>
      </w:r>
      <w:bookmarkStart w:id="0" w:name="_GoBack"/>
      <w:bookmarkEnd w:id="0"/>
      <w:r w:rsidRPr="00D9686B">
        <w:rPr>
          <w:rFonts w:ascii="標楷體" w:eastAsia="標楷體" w:hAnsi="標楷體" w:cs="標楷體" w:hint="eastAsia"/>
          <w:sz w:val="28"/>
          <w:szCs w:val="28"/>
        </w:rPr>
        <w:t>主管間之遷調。</w:t>
      </w:r>
    </w:p>
    <w:p w:rsidR="001C24CE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本機關非主管人員間之遷調。</w:t>
      </w:r>
    </w:p>
    <w:p w:rsidR="001C24CE" w:rsidRPr="00D9686B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本機關主管人員與所屬機關首長、副首長或主管人員間之遷調。</w:t>
      </w:r>
    </w:p>
    <w:p w:rsidR="001C24CE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所屬機關首長、副首長或主管人員間之遷調。</w:t>
      </w:r>
    </w:p>
    <w:p w:rsidR="001C24CE" w:rsidRPr="00D9686B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本機關與所屬機關間或所屬機關間非主管人員之遷調。</w:t>
      </w:r>
    </w:p>
    <w:p w:rsidR="001C24CE" w:rsidRPr="0057685E" w:rsidRDefault="001C24CE" w:rsidP="0057685E">
      <w:pPr>
        <w:pStyle w:val="ListParagraph"/>
        <w:ind w:leftChars="0" w:left="600"/>
        <w:rPr>
          <w:rFonts w:cs="Times New Roman"/>
        </w:rPr>
      </w:pPr>
      <w:r w:rsidRPr="00D9686B">
        <w:rPr>
          <w:rFonts w:ascii="標楷體" w:eastAsia="標楷體" w:hAnsi="標楷體" w:cs="標楷體" w:hint="eastAsia"/>
          <w:sz w:val="28"/>
          <w:szCs w:val="28"/>
        </w:rPr>
        <w:t>前項各種遷調，得免經甄審</w:t>
      </w:r>
      <w:r w:rsidRPr="00D9686B">
        <w:rPr>
          <w:rFonts w:ascii="標楷體" w:eastAsia="標楷體" w:hAnsi="標楷體" w:cs="標楷體"/>
          <w:sz w:val="28"/>
          <w:szCs w:val="28"/>
        </w:rPr>
        <w:t>(</w:t>
      </w:r>
      <w:r w:rsidRPr="00D9686B">
        <w:rPr>
          <w:rFonts w:ascii="標楷體" w:eastAsia="標楷體" w:hAnsi="標楷體" w:cs="標楷體" w:hint="eastAsia"/>
          <w:sz w:val="28"/>
          <w:szCs w:val="28"/>
        </w:rPr>
        <w:t>選）。</w:t>
      </w:r>
    </w:p>
    <w:p w:rsidR="001C24CE" w:rsidRPr="00D9686B" w:rsidRDefault="001C24CE" w:rsidP="0057685E">
      <w:pPr>
        <w:spacing w:line="480" w:lineRule="exact"/>
        <w:ind w:left="504" w:hangingChars="180" w:hanging="504"/>
        <w:rPr>
          <w:rFonts w:ascii="標楷體" w:eastAsia="標楷體" w:hAnsi="標楷體" w:cs="Times New Roman"/>
          <w:sz w:val="28"/>
          <w:szCs w:val="28"/>
        </w:rPr>
      </w:pPr>
      <w:r w:rsidRPr="00351F29">
        <w:rPr>
          <w:rFonts w:ascii="標楷體" w:eastAsia="標楷體" w:hAnsi="標楷體" w:cs="標楷體" w:hint="eastAsia"/>
          <w:sz w:val="28"/>
          <w:szCs w:val="28"/>
        </w:rPr>
        <w:t>三、</w:t>
      </w:r>
      <w:r w:rsidRPr="00D9686B">
        <w:rPr>
          <w:rFonts w:ascii="標楷體" w:eastAsia="標楷體" w:hAnsi="標楷體" w:cs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1C24CE" w:rsidRDefault="001C24CE" w:rsidP="0057685E">
      <w:pPr>
        <w:pStyle w:val="ListParagraph"/>
        <w:ind w:leftChars="0" w:left="504"/>
        <w:rPr>
          <w:rFonts w:ascii="標楷體" w:eastAsia="標楷體" w:hAnsi="標楷體" w:cs="Times New Roman"/>
          <w:sz w:val="28"/>
          <w:szCs w:val="28"/>
        </w:rPr>
      </w:pPr>
      <w:r w:rsidRPr="00D9686B">
        <w:rPr>
          <w:rFonts w:ascii="標楷體" w:eastAsia="標楷體" w:hAnsi="標楷體" w:cs="標楷體" w:hint="eastAsia"/>
          <w:sz w:val="28"/>
          <w:szCs w:val="28"/>
        </w:rPr>
        <w:t>上級機關應業務需要，得統籌辦理本機關及所屬機關人員之遷調。</w:t>
      </w:r>
    </w:p>
    <w:p w:rsidR="001C24CE" w:rsidRPr="00D9686B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標楷體"/>
          <w:sz w:val="28"/>
          <w:szCs w:val="28"/>
        </w:rPr>
      </w:pPr>
      <w:r w:rsidRPr="00351F29">
        <w:rPr>
          <w:rFonts w:ascii="標楷體" w:eastAsia="標楷體" w:hAnsi="標楷體" w:cs="標楷體" w:hint="eastAsia"/>
          <w:sz w:val="28"/>
          <w:szCs w:val="28"/>
        </w:rPr>
        <w:t>四、</w:t>
      </w:r>
      <w:r w:rsidRPr="00D9686B">
        <w:rPr>
          <w:rFonts w:ascii="標楷體" w:eastAsia="標楷體" w:hAnsi="標楷體" w:cs="標楷體" w:hint="eastAsia"/>
          <w:sz w:val="28"/>
          <w:szCs w:val="28"/>
        </w:rPr>
        <w:t>為增加所屬人員職務歷練機會，並避免久任一職，各機關對於所屬人員任本職務滿三年者，應依規定每年定期檢討辦理遷調，但具下列情形之一者，得隨時予以調任，不受任本職務滿三年之限制：</w:t>
      </w:r>
      <w:r w:rsidRPr="00D9686B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C24CE" w:rsidRPr="00D9686B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受懲戒處分或記過以上行政處分，不宜在原單位服務。</w:t>
      </w:r>
    </w:p>
    <w:p w:rsidR="001C24CE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人地不宜，經查明有具體事實。</w:t>
      </w:r>
    </w:p>
    <w:p w:rsidR="001C24CE" w:rsidRDefault="001C24CE" w:rsidP="0057685E">
      <w:pPr>
        <w:pStyle w:val="ListParagraph"/>
        <w:ind w:leftChars="0" w:left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因業務需要或具特殊情形。</w:t>
      </w:r>
    </w:p>
    <w:p w:rsidR="001C24CE" w:rsidRDefault="001C24CE" w:rsidP="0057685E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351F29">
        <w:rPr>
          <w:rFonts w:ascii="標楷體" w:eastAsia="標楷體" w:hAnsi="標楷體" w:cs="標楷體" w:hint="eastAsia"/>
          <w:sz w:val="28"/>
          <w:szCs w:val="28"/>
        </w:rPr>
        <w:t>五、</w:t>
      </w:r>
      <w:r w:rsidRPr="00D9686B">
        <w:rPr>
          <w:rFonts w:ascii="標楷體" w:eastAsia="標楷體" w:hAnsi="標楷體" w:cs="標楷體" w:hint="eastAsia"/>
          <w:sz w:val="28"/>
          <w:szCs w:val="28"/>
        </w:rPr>
        <w:t>各機關人員具有下列情形之一者，得不予遷調：</w:t>
      </w:r>
    </w:p>
    <w:p w:rsidR="001C24CE" w:rsidRPr="00D9686B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政務人員及機要人員。</w:t>
      </w:r>
    </w:p>
    <w:p w:rsidR="001C24CE" w:rsidRDefault="001C24CE" w:rsidP="0057685E">
      <w:pPr>
        <w:spacing w:line="48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因</w:t>
      </w:r>
      <w:r w:rsidRPr="00D9686B">
        <w:rPr>
          <w:rFonts w:ascii="標楷體" w:eastAsia="標楷體" w:hAnsi="標楷體" w:cs="標楷體" w:hint="eastAsia"/>
          <w:sz w:val="28"/>
          <w:szCs w:val="28"/>
        </w:rPr>
        <w:t>所任職務工作性質屬特殊專長或無適當職務可資調任或</w:t>
      </w:r>
      <w:r>
        <w:rPr>
          <w:rFonts w:ascii="標楷體" w:eastAsia="標楷體" w:hAnsi="標楷體" w:cs="標楷體" w:hint="eastAsia"/>
          <w:sz w:val="28"/>
          <w:szCs w:val="28"/>
        </w:rPr>
        <w:t>刻正負責執行重大專案等</w:t>
      </w:r>
      <w:r w:rsidRPr="00D9686B">
        <w:rPr>
          <w:rFonts w:ascii="標楷體" w:eastAsia="標楷體" w:hAnsi="標楷體" w:cs="標楷體" w:hint="eastAsia"/>
          <w:sz w:val="28"/>
          <w:szCs w:val="28"/>
        </w:rPr>
        <w:t>特殊情形，經簽奉核准不調任者。</w:t>
      </w:r>
    </w:p>
    <w:p w:rsidR="001C24CE" w:rsidRDefault="001C24CE" w:rsidP="0057685E">
      <w:pPr>
        <w:pStyle w:val="ListParagraph"/>
        <w:ind w:leftChars="0" w:left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9686B">
        <w:rPr>
          <w:rFonts w:ascii="標楷體" w:eastAsia="標楷體" w:hAnsi="標楷體" w:cs="標楷體" w:hint="eastAsia"/>
          <w:sz w:val="28"/>
          <w:szCs w:val="28"/>
        </w:rPr>
        <w:t>三年內將屆齡退休者。</w:t>
      </w:r>
    </w:p>
    <w:p w:rsidR="001C24CE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</w:t>
      </w:r>
      <w:r w:rsidRPr="000B5030">
        <w:rPr>
          <w:rFonts w:ascii="標楷體" w:eastAsia="標楷體" w:hAnsi="標楷體" w:cs="標楷體" w:hint="eastAsia"/>
          <w:sz w:val="28"/>
          <w:szCs w:val="28"/>
        </w:rPr>
        <w:t>各一級機關及區公所應將遷調結果</w:t>
      </w:r>
      <w:r w:rsidRPr="000B5030">
        <w:rPr>
          <w:rFonts w:ascii="標楷體" w:eastAsia="標楷體" w:hAnsi="標楷體" w:cs="標楷體"/>
          <w:sz w:val="28"/>
          <w:szCs w:val="28"/>
        </w:rPr>
        <w:t>(</w:t>
      </w:r>
      <w:r w:rsidRPr="000B5030">
        <w:rPr>
          <w:rFonts w:ascii="標楷體" w:eastAsia="標楷體" w:hAnsi="標楷體" w:cs="標楷體" w:hint="eastAsia"/>
          <w:sz w:val="28"/>
          <w:szCs w:val="28"/>
        </w:rPr>
        <w:t>含所屬二級機關、學校</w:t>
      </w:r>
      <w:r w:rsidRPr="000B5030">
        <w:rPr>
          <w:rFonts w:ascii="標楷體" w:eastAsia="標楷體" w:hAnsi="標楷體" w:cs="標楷體"/>
          <w:sz w:val="28"/>
          <w:szCs w:val="28"/>
        </w:rPr>
        <w:t>)</w:t>
      </w:r>
      <w:r w:rsidRPr="000B5030">
        <w:rPr>
          <w:rFonts w:ascii="標楷體" w:eastAsia="標楷體" w:hAnsi="標楷體" w:cs="標楷體" w:hint="eastAsia"/>
          <w:sz w:val="28"/>
          <w:szCs w:val="28"/>
        </w:rPr>
        <w:t>於每年九月底前報府，並由本府人事處檢討執行成效。</w:t>
      </w:r>
    </w:p>
    <w:p w:rsidR="001C24CE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</w:t>
      </w:r>
      <w:r w:rsidRPr="000B5030">
        <w:rPr>
          <w:rFonts w:ascii="標楷體" w:eastAsia="標楷體" w:hAnsi="標楷體" w:cs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各機關就同一職務服務達到檢討期限之人員，應就其工作狀況、體能、工作績效及發展潛能等項綜合考評，如係主管職務並應評核其領導能力，再據以辦理遷調。</w:t>
      </w:r>
    </w:p>
    <w:p w:rsidR="001C24CE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Pr="000B5030">
        <w:rPr>
          <w:rFonts w:ascii="標楷體" w:eastAsia="標楷體" w:hAnsi="標楷體" w:cs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1C24CE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</w:t>
      </w:r>
      <w:r w:rsidRPr="000B5030">
        <w:rPr>
          <w:rFonts w:ascii="標楷體" w:eastAsia="標楷體" w:hAnsi="標楷體" w:cs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1C24CE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</w:t>
      </w:r>
      <w:r w:rsidRPr="000B5030">
        <w:rPr>
          <w:rFonts w:ascii="標楷體" w:eastAsia="標楷體" w:hAnsi="標楷體" w:cs="標楷體" w:hint="eastAsia"/>
          <w:sz w:val="28"/>
          <w:szCs w:val="28"/>
        </w:rPr>
        <w:t>本府所屬警察、人事、主計及政風人員之遷調，依各專屬人事法規辦理。</w:t>
      </w:r>
    </w:p>
    <w:p w:rsidR="001C24CE" w:rsidRPr="0057685E" w:rsidRDefault="001C24CE" w:rsidP="0057685E">
      <w:pPr>
        <w:spacing w:line="480" w:lineRule="exact"/>
        <w:ind w:left="546" w:hangingChars="195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0B5030">
        <w:rPr>
          <w:rFonts w:ascii="標楷體" w:eastAsia="標楷體" w:hAnsi="標楷體" w:cs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cs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cs="標楷體" w:hint="eastAsia"/>
          <w:sz w:val="28"/>
          <w:szCs w:val="28"/>
        </w:rPr>
        <w:t>遷調，得參照本要點辦理。</w:t>
      </w:r>
    </w:p>
    <w:sectPr w:rsidR="001C24CE" w:rsidRPr="0057685E" w:rsidSect="00680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67D92E01"/>
    <w:multiLevelType w:val="hybridMultilevel"/>
    <w:tmpl w:val="03843ED0"/>
    <w:lvl w:ilvl="0" w:tplc="108292D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85E"/>
    <w:rsid w:val="000B5030"/>
    <w:rsid w:val="001C24CE"/>
    <w:rsid w:val="00351F29"/>
    <w:rsid w:val="00506BDF"/>
    <w:rsid w:val="0057685E"/>
    <w:rsid w:val="00680D40"/>
    <w:rsid w:val="006C10DD"/>
    <w:rsid w:val="009808A4"/>
    <w:rsid w:val="00D0105F"/>
    <w:rsid w:val="00D9686B"/>
    <w:rsid w:val="00EB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4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685E"/>
    <w:pPr>
      <w:ind w:leftChars="200" w:left="480"/>
    </w:pPr>
  </w:style>
  <w:style w:type="table" w:styleId="TableGrid">
    <w:name w:val="Table Grid"/>
    <w:basedOn w:val="TableNormal"/>
    <w:uiPriority w:val="99"/>
    <w:rsid w:val="0057685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142</Words>
  <Characters>815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桃園市政府及所屬各機關學校公務人員遷調實施要點</dc:title>
  <dc:subject/>
  <dc:creator>蔡沛瑄</dc:creator>
  <cp:keywords/>
  <dc:description/>
  <cp:lastModifiedBy>user005</cp:lastModifiedBy>
  <cp:revision>2</cp:revision>
  <dcterms:created xsi:type="dcterms:W3CDTF">2015-08-19T04:28:00Z</dcterms:created>
  <dcterms:modified xsi:type="dcterms:W3CDTF">2015-08-19T04:28:00Z</dcterms:modified>
</cp:coreProperties>
</file>