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6B" w:rsidRPr="008E0F6B" w:rsidRDefault="008E0F6B" w:rsidP="00723C54">
      <w:pPr>
        <w:spacing w:line="440" w:lineRule="exact"/>
        <w:ind w:left="640" w:hangingChars="200" w:hanging="640"/>
        <w:jc w:val="center"/>
        <w:rPr>
          <w:rFonts w:ascii="標楷體" w:eastAsia="標楷體" w:hAnsi="標楷體"/>
          <w:sz w:val="32"/>
          <w:szCs w:val="28"/>
        </w:rPr>
      </w:pPr>
      <w:r w:rsidRPr="008E0F6B">
        <w:rPr>
          <w:rFonts w:ascii="標楷體" w:eastAsia="標楷體" w:hAnsi="標楷體" w:hint="eastAsia"/>
          <w:sz w:val="32"/>
          <w:szCs w:val="28"/>
        </w:rPr>
        <w:t>公務人員高普初等考試增額錄取人員分配作業規定</w:t>
      </w:r>
    </w:p>
    <w:p w:rsidR="00B55268" w:rsidRPr="008E55FF" w:rsidRDefault="00B55268" w:rsidP="00960E6E">
      <w:pPr>
        <w:wordWrap w:val="0"/>
        <w:spacing w:line="440" w:lineRule="exact"/>
        <w:ind w:left="480" w:hangingChars="200" w:hanging="480"/>
        <w:jc w:val="right"/>
        <w:rPr>
          <w:rFonts w:ascii="標楷體" w:eastAsia="標楷體" w:hAnsi="標楷體"/>
          <w:szCs w:val="24"/>
        </w:rPr>
      </w:pPr>
      <w:bookmarkStart w:id="0" w:name="_GoBack"/>
      <w:bookmarkEnd w:id="0"/>
      <w:r w:rsidRPr="00B55268">
        <w:rPr>
          <w:rFonts w:ascii="標楷體" w:eastAsia="標楷體" w:hAnsi="標楷體" w:hint="eastAsia"/>
          <w:szCs w:val="24"/>
        </w:rPr>
        <w:t>中華</w:t>
      </w:r>
      <w:r w:rsidRPr="008E55FF">
        <w:rPr>
          <w:rFonts w:ascii="標楷體" w:eastAsia="標楷體" w:hAnsi="標楷體" w:hint="eastAsia"/>
          <w:szCs w:val="24"/>
        </w:rPr>
        <w:t>民國104</w:t>
      </w:r>
      <w:r w:rsidR="00364D32" w:rsidRPr="008E55FF">
        <w:rPr>
          <w:rFonts w:ascii="標楷體" w:eastAsia="標楷體" w:hAnsi="標楷體" w:hint="eastAsia"/>
          <w:szCs w:val="24"/>
        </w:rPr>
        <w:t>年</w:t>
      </w:r>
      <w:r w:rsidR="00960E6E" w:rsidRPr="008E55FF">
        <w:rPr>
          <w:rFonts w:ascii="標楷體" w:eastAsia="標楷體" w:hAnsi="標楷體" w:hint="eastAsia"/>
          <w:szCs w:val="24"/>
        </w:rPr>
        <w:t>10</w:t>
      </w:r>
      <w:r w:rsidR="00364D32" w:rsidRPr="008E55FF">
        <w:rPr>
          <w:rFonts w:ascii="標楷體" w:eastAsia="標楷體" w:hAnsi="標楷體" w:hint="eastAsia"/>
          <w:szCs w:val="24"/>
        </w:rPr>
        <w:t>月</w:t>
      </w:r>
      <w:r w:rsidR="00960E6E" w:rsidRPr="008E55FF">
        <w:rPr>
          <w:rFonts w:ascii="標楷體" w:eastAsia="標楷體" w:hAnsi="標楷體" w:hint="eastAsia"/>
          <w:szCs w:val="24"/>
        </w:rPr>
        <w:t xml:space="preserve"> </w:t>
      </w:r>
      <w:r w:rsidR="008E55FF" w:rsidRPr="00446653">
        <w:rPr>
          <w:rFonts w:ascii="標楷體" w:eastAsia="標楷體" w:hAnsi="標楷體"/>
          <w:szCs w:val="24"/>
        </w:rPr>
        <w:t>1</w:t>
      </w:r>
      <w:r w:rsidR="00364D32" w:rsidRPr="008E55FF">
        <w:rPr>
          <w:rFonts w:ascii="標楷體" w:eastAsia="標楷體" w:hAnsi="標楷體" w:hint="eastAsia"/>
          <w:szCs w:val="24"/>
        </w:rPr>
        <w:t>日</w:t>
      </w:r>
      <w:r w:rsidRPr="008E55FF">
        <w:rPr>
          <w:rFonts w:ascii="標楷體" w:eastAsia="標楷體" w:hAnsi="標楷體" w:hint="eastAsia"/>
          <w:szCs w:val="24"/>
        </w:rPr>
        <w:t>行政院人事行政總處</w:t>
      </w:r>
      <w:r w:rsidR="00DA054D" w:rsidRPr="008E55FF">
        <w:rPr>
          <w:rFonts w:ascii="標楷體" w:eastAsia="標楷體" w:hAnsi="標楷體" w:hint="eastAsia"/>
          <w:szCs w:val="24"/>
        </w:rPr>
        <w:t>總處</w:t>
      </w:r>
      <w:r w:rsidR="00364D32" w:rsidRPr="008E55FF">
        <w:rPr>
          <w:rFonts w:ascii="標楷體" w:eastAsia="標楷體" w:hAnsi="標楷體" w:hint="eastAsia"/>
          <w:szCs w:val="24"/>
        </w:rPr>
        <w:t>培字</w:t>
      </w:r>
    </w:p>
    <w:p w:rsidR="00364D32" w:rsidRPr="00B55268" w:rsidRDefault="00B55268" w:rsidP="00B55268">
      <w:pPr>
        <w:spacing w:line="440" w:lineRule="exact"/>
        <w:ind w:left="480" w:hangingChars="200" w:hanging="480"/>
        <w:rPr>
          <w:rFonts w:ascii="標楷體" w:eastAsia="標楷體" w:hAnsi="標楷體"/>
          <w:szCs w:val="24"/>
        </w:rPr>
      </w:pPr>
      <w:r w:rsidRPr="008E55FF">
        <w:rPr>
          <w:rFonts w:ascii="標楷體" w:eastAsia="標楷體" w:hAnsi="標楷體"/>
          <w:szCs w:val="24"/>
        </w:rPr>
        <w:t xml:space="preserve">                            </w:t>
      </w:r>
      <w:r w:rsidR="00364D32" w:rsidRPr="008E55FF">
        <w:rPr>
          <w:rFonts w:ascii="標楷體" w:eastAsia="標楷體" w:hAnsi="標楷體" w:hint="eastAsia"/>
          <w:szCs w:val="24"/>
        </w:rPr>
        <w:t>第</w:t>
      </w:r>
      <w:r w:rsidR="008E55FF" w:rsidRPr="00446653">
        <w:rPr>
          <w:rFonts w:ascii="標楷體" w:eastAsia="標楷體" w:hAnsi="標楷體"/>
          <w:szCs w:val="24"/>
        </w:rPr>
        <w:t>1040048094</w:t>
      </w:r>
      <w:r w:rsidR="00364D32" w:rsidRPr="008E55FF">
        <w:rPr>
          <w:rFonts w:ascii="標楷體" w:eastAsia="標楷體" w:hAnsi="標楷體" w:hint="eastAsia"/>
          <w:szCs w:val="24"/>
        </w:rPr>
        <w:t>號</w:t>
      </w:r>
      <w:r w:rsidR="00364D32" w:rsidRPr="00B55268">
        <w:rPr>
          <w:rFonts w:ascii="標楷體" w:eastAsia="標楷體" w:hAnsi="標楷體" w:hint="eastAsia"/>
          <w:szCs w:val="24"/>
        </w:rPr>
        <w:t>函修正</w:t>
      </w:r>
    </w:p>
    <w:p w:rsidR="004769BD" w:rsidRPr="002F6882" w:rsidRDefault="00B55268" w:rsidP="002F6882">
      <w:pPr>
        <w:pStyle w:val="a7"/>
        <w:numPr>
          <w:ilvl w:val="0"/>
          <w:numId w:val="1"/>
        </w:numPr>
        <w:adjustRightInd w:val="0"/>
        <w:snapToGrid w:val="0"/>
        <w:spacing w:line="460" w:lineRule="exact"/>
        <w:ind w:leftChars="0" w:left="567" w:hanging="567"/>
        <w:jc w:val="both"/>
        <w:rPr>
          <w:rFonts w:ascii="標楷體" w:eastAsia="標楷體" w:hAnsi="標楷體"/>
          <w:sz w:val="28"/>
          <w:szCs w:val="28"/>
        </w:rPr>
      </w:pPr>
      <w:r w:rsidRPr="002F6882">
        <w:rPr>
          <w:rFonts w:ascii="標楷體" w:eastAsia="標楷體" w:hAnsi="標楷體" w:hint="eastAsia"/>
          <w:sz w:val="28"/>
          <w:szCs w:val="28"/>
        </w:rPr>
        <w:t>行政院人事行政總處（以下簡稱總處）為使公務人員高普初等考試(以下簡稱高普初等考試)增額錄取人員分配作業有所依循，特依公務人員考試法（以下簡稱考試法）與同法施行細則及公務人員考試及格人員分發辦法（以下簡稱分發辦法）規定，訂定本作業規定。</w:t>
      </w:r>
    </w:p>
    <w:p w:rsidR="003F505E" w:rsidRPr="002F6882" w:rsidRDefault="003F505E" w:rsidP="002F6882">
      <w:pPr>
        <w:pStyle w:val="a7"/>
        <w:numPr>
          <w:ilvl w:val="0"/>
          <w:numId w:val="1"/>
        </w:numPr>
        <w:adjustRightInd w:val="0"/>
        <w:snapToGrid w:val="0"/>
        <w:spacing w:line="460" w:lineRule="exact"/>
        <w:ind w:leftChars="0" w:left="567" w:hanging="567"/>
        <w:jc w:val="both"/>
        <w:rPr>
          <w:rFonts w:ascii="標楷體" w:eastAsia="標楷體" w:hAnsi="標楷體"/>
          <w:sz w:val="28"/>
          <w:szCs w:val="28"/>
        </w:rPr>
      </w:pPr>
      <w:r w:rsidRPr="002F6882">
        <w:rPr>
          <w:rFonts w:ascii="標楷體" w:eastAsia="標楷體" w:hAnsi="標楷體" w:hint="eastAsia"/>
          <w:sz w:val="28"/>
          <w:szCs w:val="28"/>
        </w:rPr>
        <w:t>本作業規定適用於中央與地方各機關及各級公立學校(以下簡稱用人機關)，並由總處統一就用人機關提列之職缺，辦理高普初等考試增額錄取人員分配作業相關事宜。</w:t>
      </w:r>
    </w:p>
    <w:p w:rsidR="003F505E" w:rsidRPr="003F505E" w:rsidRDefault="003F505E" w:rsidP="003F505E">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3F505E">
        <w:rPr>
          <w:rFonts w:ascii="標楷體" w:eastAsia="標楷體" w:hAnsi="標楷體" w:hint="eastAsia"/>
          <w:sz w:val="28"/>
          <w:szCs w:val="28"/>
        </w:rPr>
        <w:t>總處辦理增額錄取人員分配之職缺如下：</w:t>
      </w:r>
    </w:p>
    <w:p w:rsidR="003F505E" w:rsidRDefault="002F6882" w:rsidP="002F6882">
      <w:pPr>
        <w:adjustRightInd w:val="0"/>
        <w:snapToGrid w:val="0"/>
        <w:spacing w:line="460" w:lineRule="exact"/>
        <w:rPr>
          <w:rFonts w:ascii="標楷體" w:eastAsia="標楷體" w:hAnsi="標楷體"/>
          <w:sz w:val="28"/>
          <w:szCs w:val="28"/>
        </w:rPr>
      </w:pPr>
      <w:r w:rsidRPr="002F6882">
        <w:rPr>
          <w:rFonts w:ascii="標楷體" w:eastAsia="標楷體" w:hAnsi="標楷體" w:hint="eastAsia"/>
          <w:sz w:val="28"/>
          <w:szCs w:val="28"/>
        </w:rPr>
        <w:t>（一）</w:t>
      </w:r>
      <w:r w:rsidR="003F505E" w:rsidRPr="002F6882">
        <w:rPr>
          <w:rFonts w:ascii="標楷體" w:eastAsia="標楷體" w:hAnsi="標楷體" w:hint="eastAsia"/>
          <w:sz w:val="28"/>
          <w:szCs w:val="28"/>
        </w:rPr>
        <w:t>增列需用名額超過原公告需用名額比例限制之職缺。</w:t>
      </w:r>
    </w:p>
    <w:p w:rsidR="003F505E" w:rsidRDefault="002F6882" w:rsidP="002F6882">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（二）</w:t>
      </w:r>
      <w:r w:rsidR="003F505E" w:rsidRPr="002F6882">
        <w:rPr>
          <w:rFonts w:ascii="標楷體" w:eastAsia="標楷體" w:hAnsi="標楷體" w:hint="eastAsia"/>
          <w:sz w:val="28"/>
          <w:szCs w:val="28"/>
        </w:rPr>
        <w:t>用人機關臨時需求職缺。</w:t>
      </w:r>
    </w:p>
    <w:p w:rsidR="003F505E" w:rsidRPr="002F6882" w:rsidRDefault="002F6882" w:rsidP="002F6882">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（三）</w:t>
      </w:r>
      <w:r w:rsidR="003F505E" w:rsidRPr="002F6882">
        <w:rPr>
          <w:rFonts w:ascii="標楷體" w:eastAsia="標楷體" w:hAnsi="標楷體" w:hint="eastAsia"/>
          <w:sz w:val="28"/>
          <w:szCs w:val="28"/>
        </w:rPr>
        <w:t>未獲分配正額或增額錄取人員之職缺。</w:t>
      </w:r>
    </w:p>
    <w:p w:rsidR="002F6882" w:rsidRDefault="002F6882" w:rsidP="002F6882">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2F6882">
        <w:rPr>
          <w:rFonts w:ascii="標楷體" w:eastAsia="標楷體" w:hAnsi="標楷體" w:hint="eastAsia"/>
          <w:sz w:val="28"/>
          <w:szCs w:val="28"/>
        </w:rPr>
        <w:t>用人機關提列職缺方式及職缺列冊順序如下：</w:t>
      </w:r>
    </w:p>
    <w:p w:rsidR="002F6882" w:rsidRPr="002F6882" w:rsidRDefault="002F6882" w:rsidP="00570049">
      <w:pPr>
        <w:adjustRightInd w:val="0"/>
        <w:snapToGrid w:val="0"/>
        <w:spacing w:line="460" w:lineRule="exact"/>
        <w:ind w:left="848" w:hangingChars="303" w:hanging="848"/>
        <w:jc w:val="both"/>
        <w:rPr>
          <w:rFonts w:ascii="標楷體" w:eastAsia="標楷體" w:hAnsi="標楷體"/>
          <w:sz w:val="28"/>
          <w:szCs w:val="28"/>
        </w:rPr>
      </w:pPr>
      <w:r w:rsidRPr="002F6882">
        <w:rPr>
          <w:rFonts w:ascii="標楷體" w:eastAsia="標楷體" w:hAnsi="標楷體" w:hint="eastAsia"/>
          <w:sz w:val="28"/>
          <w:szCs w:val="28"/>
        </w:rPr>
        <w:t>（一）由用人機關自行登錄考試職缺填報及錄取人員分配系統（以下簡稱分配系統），並以該職缺報送時間，作為職缺列冊順序。行政院以外機關，應同時函報銓敘部並副知總處，銓敘部應於總處規定截止報缺時間前函知總處，同意將行政院以外機關職缺列入增額錄取人員之分配職缺。</w:t>
      </w:r>
    </w:p>
    <w:p w:rsidR="003F505E" w:rsidRDefault="002F6882" w:rsidP="00570049">
      <w:pPr>
        <w:adjustRightInd w:val="0"/>
        <w:snapToGrid w:val="0"/>
        <w:spacing w:line="460" w:lineRule="exact"/>
        <w:ind w:left="848" w:hangingChars="303" w:hanging="848"/>
        <w:jc w:val="both"/>
        <w:rPr>
          <w:rFonts w:ascii="標楷體" w:eastAsia="標楷體" w:hAnsi="標楷體"/>
          <w:sz w:val="28"/>
          <w:szCs w:val="28"/>
        </w:rPr>
      </w:pPr>
      <w:r w:rsidRPr="00570049">
        <w:rPr>
          <w:rFonts w:ascii="標楷體" w:eastAsia="標楷體" w:hAnsi="標楷體" w:hint="eastAsia"/>
          <w:sz w:val="28"/>
          <w:szCs w:val="28"/>
        </w:rPr>
        <w:t>（二）未獲分配正額或增額錄取人員之職缺，用人機關同意由分發機關逕予列管為增額錄取人員職缺或下次增額錄取人員職缺，以原職缺於分配系統報送時間，作為職缺列冊順序。</w:t>
      </w:r>
    </w:p>
    <w:p w:rsidR="00F2536D" w:rsidRPr="006430F7" w:rsidRDefault="00F2536D" w:rsidP="006430F7">
      <w:pPr>
        <w:adjustRightInd w:val="0"/>
        <w:snapToGrid w:val="0"/>
        <w:spacing w:line="460" w:lineRule="exact"/>
        <w:ind w:firstLineChars="202" w:firstLine="566"/>
        <w:rPr>
          <w:rFonts w:ascii="標楷體" w:eastAsia="標楷體" w:hAnsi="標楷體"/>
          <w:sz w:val="28"/>
          <w:szCs w:val="28"/>
        </w:rPr>
      </w:pPr>
      <w:r w:rsidRPr="006430F7">
        <w:rPr>
          <w:rFonts w:ascii="標楷體" w:eastAsia="標楷體" w:hAnsi="標楷體" w:hint="eastAsia"/>
          <w:sz w:val="28"/>
          <w:szCs w:val="28"/>
        </w:rPr>
        <w:t>前項第二款未獲分配正額或增額錄取人員之職缺，用人機關不同意由分發機關逕予列管者，依第八點及第九點規定辦理。</w:t>
      </w:r>
    </w:p>
    <w:p w:rsidR="00955E70" w:rsidRPr="00955E70" w:rsidRDefault="00955E70" w:rsidP="00955E70">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955E70">
        <w:rPr>
          <w:rFonts w:ascii="標楷體" w:eastAsia="標楷體" w:hAnsi="標楷體" w:hint="eastAsia"/>
          <w:sz w:val="28"/>
          <w:szCs w:val="28"/>
        </w:rPr>
        <w:t>總處辦理增額錄取人員分配作業之方式如下：</w:t>
      </w:r>
    </w:p>
    <w:p w:rsidR="00955E70" w:rsidRPr="00955E70" w:rsidRDefault="00955E70" w:rsidP="00AE1BA3">
      <w:pPr>
        <w:adjustRightInd w:val="0"/>
        <w:snapToGrid w:val="0"/>
        <w:spacing w:line="460" w:lineRule="exact"/>
        <w:ind w:left="848" w:hangingChars="303" w:hanging="848"/>
        <w:jc w:val="both"/>
        <w:rPr>
          <w:rFonts w:ascii="標楷體" w:eastAsia="標楷體" w:hAnsi="標楷體"/>
          <w:sz w:val="28"/>
          <w:szCs w:val="28"/>
        </w:rPr>
      </w:pPr>
      <w:r w:rsidRPr="00955E70">
        <w:rPr>
          <w:rFonts w:ascii="標楷體" w:eastAsia="標楷體" w:hAnsi="標楷體" w:hint="eastAsia"/>
          <w:sz w:val="28"/>
          <w:szCs w:val="28"/>
        </w:rPr>
        <w:t>（一）依考試法第三條第一項及同法施行細則第四條第六項規定，於下次該項考試放榜之日前，正額錄取人員分配完畢後，配合用人機關任用需要，就列冊職缺，每二個月依增額錄取人員成績順序分配訓練。第一次分配訓練時間，為當年度該項考試正額錄取人員</w:t>
      </w:r>
      <w:r w:rsidRPr="00955E70">
        <w:rPr>
          <w:rFonts w:ascii="標楷體" w:eastAsia="標楷體" w:hAnsi="標楷體" w:hint="eastAsia"/>
          <w:sz w:val="28"/>
          <w:szCs w:val="28"/>
        </w:rPr>
        <w:lastRenderedPageBreak/>
        <w:t>分配結果公告日次日起算二個月。</w:t>
      </w:r>
    </w:p>
    <w:p w:rsidR="00955E70" w:rsidRPr="00955E70" w:rsidRDefault="00955E70" w:rsidP="00E906E6">
      <w:pPr>
        <w:adjustRightInd w:val="0"/>
        <w:snapToGrid w:val="0"/>
        <w:spacing w:line="460" w:lineRule="exact"/>
        <w:ind w:left="848" w:hangingChars="303" w:hanging="848"/>
        <w:jc w:val="both"/>
        <w:rPr>
          <w:rFonts w:ascii="標楷體" w:eastAsia="標楷體" w:hAnsi="標楷體"/>
          <w:sz w:val="28"/>
          <w:szCs w:val="28"/>
        </w:rPr>
      </w:pPr>
      <w:r w:rsidRPr="00955E70">
        <w:rPr>
          <w:rFonts w:ascii="標楷體" w:eastAsia="標楷體" w:hAnsi="標楷體" w:hint="eastAsia"/>
          <w:sz w:val="28"/>
          <w:szCs w:val="28"/>
        </w:rPr>
        <w:t>（二）當年度同分正額錄取人員及各年度正額申請補訓人員，應併同增額錄取人員一併選填志願，其分配順序如下：</w:t>
      </w:r>
    </w:p>
    <w:p w:rsidR="00955E70" w:rsidRPr="00955E70" w:rsidRDefault="00955E70" w:rsidP="004C5A16">
      <w:pPr>
        <w:autoSpaceDE w:val="0"/>
        <w:autoSpaceDN w:val="0"/>
        <w:adjustRightInd w:val="0"/>
        <w:spacing w:line="460" w:lineRule="exact"/>
        <w:ind w:leftChars="233" w:left="1029" w:hangingChars="168" w:hanging="470"/>
        <w:jc w:val="both"/>
        <w:rPr>
          <w:rFonts w:ascii="標楷體" w:eastAsia="標楷體" w:hAnsi="標楷體"/>
          <w:sz w:val="28"/>
          <w:szCs w:val="28"/>
        </w:rPr>
      </w:pPr>
      <w:r w:rsidRPr="00955E70">
        <w:rPr>
          <w:rFonts w:ascii="標楷體" w:eastAsia="標楷體" w:hAnsi="標楷體" w:hint="eastAsia"/>
          <w:sz w:val="28"/>
          <w:szCs w:val="28"/>
        </w:rPr>
        <w:t>1.當年度同分正額錄取人員。</w:t>
      </w:r>
    </w:p>
    <w:p w:rsidR="00955E70" w:rsidRPr="00955E70" w:rsidRDefault="00955E70" w:rsidP="004C5A16">
      <w:pPr>
        <w:autoSpaceDE w:val="0"/>
        <w:autoSpaceDN w:val="0"/>
        <w:adjustRightInd w:val="0"/>
        <w:spacing w:line="460" w:lineRule="exact"/>
        <w:ind w:leftChars="232" w:left="848" w:hangingChars="104" w:hanging="291"/>
        <w:jc w:val="both"/>
        <w:rPr>
          <w:rFonts w:ascii="標楷體" w:eastAsia="標楷體" w:hAnsi="標楷體"/>
          <w:sz w:val="28"/>
          <w:szCs w:val="28"/>
        </w:rPr>
      </w:pPr>
      <w:r w:rsidRPr="00955E70">
        <w:rPr>
          <w:rFonts w:ascii="標楷體" w:eastAsia="標楷體" w:hAnsi="標楷體" w:hint="eastAsia"/>
          <w:sz w:val="28"/>
          <w:szCs w:val="28"/>
        </w:rPr>
        <w:t>2.各年度正額申請補訓人員（依公務人員保障暨培訓委員會核定順序分配）。</w:t>
      </w:r>
    </w:p>
    <w:p w:rsidR="00955E70" w:rsidRPr="00955E70" w:rsidRDefault="00955E70" w:rsidP="004C5A16">
      <w:pPr>
        <w:autoSpaceDE w:val="0"/>
        <w:autoSpaceDN w:val="0"/>
        <w:adjustRightInd w:val="0"/>
        <w:spacing w:line="460" w:lineRule="exact"/>
        <w:ind w:leftChars="233" w:left="1029" w:hangingChars="168" w:hanging="470"/>
        <w:jc w:val="both"/>
        <w:rPr>
          <w:rFonts w:ascii="標楷體" w:eastAsia="標楷體" w:hAnsi="標楷體"/>
          <w:sz w:val="28"/>
          <w:szCs w:val="28"/>
        </w:rPr>
      </w:pPr>
      <w:r w:rsidRPr="00955E70">
        <w:rPr>
          <w:rFonts w:ascii="標楷體" w:eastAsia="標楷體" w:hAnsi="標楷體" w:hint="eastAsia"/>
          <w:sz w:val="28"/>
          <w:szCs w:val="28"/>
        </w:rPr>
        <w:t>3.當年度增額錄取人員。</w:t>
      </w:r>
    </w:p>
    <w:p w:rsidR="00955E70" w:rsidRPr="00955E70" w:rsidRDefault="00955E70" w:rsidP="004C5A16">
      <w:pPr>
        <w:autoSpaceDE w:val="0"/>
        <w:autoSpaceDN w:val="0"/>
        <w:adjustRightInd w:val="0"/>
        <w:spacing w:line="460" w:lineRule="exact"/>
        <w:ind w:leftChars="233" w:left="1029" w:hangingChars="168" w:hanging="470"/>
        <w:jc w:val="both"/>
        <w:rPr>
          <w:rFonts w:ascii="標楷體" w:eastAsia="標楷體" w:hAnsi="標楷體"/>
          <w:sz w:val="28"/>
          <w:szCs w:val="28"/>
        </w:rPr>
      </w:pPr>
      <w:r w:rsidRPr="00955E70">
        <w:rPr>
          <w:rFonts w:ascii="標楷體" w:eastAsia="標楷體" w:hAnsi="標楷體" w:hint="eastAsia"/>
          <w:sz w:val="28"/>
          <w:szCs w:val="28"/>
        </w:rPr>
        <w:t>4.各年度增額申請分配訓練人員（依其向分發機關申請順序分配）。</w:t>
      </w:r>
    </w:p>
    <w:p w:rsidR="00955E70" w:rsidRPr="00955E70" w:rsidRDefault="00955E70" w:rsidP="00AE1BA3">
      <w:pPr>
        <w:adjustRightInd w:val="0"/>
        <w:snapToGrid w:val="0"/>
        <w:spacing w:line="460" w:lineRule="exact"/>
        <w:ind w:left="848" w:hangingChars="303" w:hanging="848"/>
        <w:jc w:val="both"/>
        <w:rPr>
          <w:rFonts w:ascii="標楷體" w:eastAsia="標楷體" w:hAnsi="標楷體"/>
          <w:sz w:val="28"/>
          <w:szCs w:val="28"/>
        </w:rPr>
      </w:pPr>
      <w:r w:rsidRPr="00955E70">
        <w:rPr>
          <w:rFonts w:ascii="標楷體" w:eastAsia="標楷體" w:hAnsi="標楷體" w:hint="eastAsia"/>
          <w:sz w:val="28"/>
          <w:szCs w:val="28"/>
        </w:rPr>
        <w:t>（三）前款各年度正額申請補訓人員及增額申請分配訓練人員，列入分配作業之截止日，以每次辦理增額錄取人員分配作業職缺公告日前一日為準。</w:t>
      </w:r>
    </w:p>
    <w:p w:rsidR="00955E70" w:rsidRPr="00955E70" w:rsidRDefault="00955E70" w:rsidP="00AE1BA3">
      <w:pPr>
        <w:adjustRightInd w:val="0"/>
        <w:snapToGrid w:val="0"/>
        <w:spacing w:line="460" w:lineRule="exact"/>
        <w:ind w:left="848" w:hangingChars="303" w:hanging="848"/>
        <w:jc w:val="both"/>
        <w:rPr>
          <w:rFonts w:ascii="標楷體" w:eastAsia="標楷體" w:hAnsi="標楷體"/>
          <w:sz w:val="28"/>
          <w:szCs w:val="28"/>
        </w:rPr>
      </w:pPr>
      <w:r w:rsidRPr="00955E70">
        <w:rPr>
          <w:rFonts w:ascii="標楷體" w:eastAsia="標楷體" w:hAnsi="標楷體" w:hint="eastAsia"/>
          <w:sz w:val="28"/>
          <w:szCs w:val="28"/>
        </w:rPr>
        <w:t>（四）公告第一次增額錄取人員分配結果後，剩餘未獲分配增額錄取人員之職缺，每二個月就列冊職缺辦理分配作業，並得視各別類科之職缺狀況辦理分配作業。</w:t>
      </w:r>
    </w:p>
    <w:p w:rsidR="00955E70" w:rsidRPr="00955E70" w:rsidRDefault="004C5A16" w:rsidP="00955E70">
      <w:pPr>
        <w:autoSpaceDE w:val="0"/>
        <w:autoSpaceDN w:val="0"/>
        <w:adjustRightInd w:val="0"/>
        <w:ind w:leftChars="77" w:left="185"/>
        <w:jc w:val="both"/>
        <w:rPr>
          <w:rFonts w:ascii="標楷體" w:eastAsia="標楷體" w:hAnsi="標楷體"/>
          <w:sz w:val="28"/>
          <w:szCs w:val="28"/>
        </w:rPr>
      </w:pPr>
      <w:r>
        <w:rPr>
          <w:rFonts w:ascii="標楷體" w:eastAsia="標楷體" w:hAnsi="標楷體" w:hint="eastAsia"/>
          <w:sz w:val="28"/>
          <w:szCs w:val="28"/>
        </w:rPr>
        <w:t xml:space="preserve">  </w:t>
      </w:r>
      <w:r w:rsidR="00955E70" w:rsidRPr="00955E70">
        <w:rPr>
          <w:rFonts w:ascii="標楷體" w:eastAsia="標楷體" w:hAnsi="標楷體" w:hint="eastAsia"/>
          <w:sz w:val="28"/>
          <w:szCs w:val="28"/>
        </w:rPr>
        <w:t xml:space="preserve"> 前項每二個月辦理分配訓練時間，總處基於業務需要，得調整之。</w:t>
      </w:r>
    </w:p>
    <w:p w:rsidR="00955E70" w:rsidRDefault="004C5A16" w:rsidP="004C5A16">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4C5A16">
        <w:rPr>
          <w:rFonts w:ascii="標楷體" w:eastAsia="標楷體" w:hAnsi="標楷體" w:hint="eastAsia"/>
          <w:sz w:val="28"/>
          <w:szCs w:val="28"/>
        </w:rPr>
        <w:t>增額錄取人員因服兵役未屆法定役期或因養育三足歲以下子女無法立即接受分配訓練者，應依考試法施行細則第六條第一項及分發辦法第八條第二項規定，於接獲選填志願與基本資料之通知後十日內，檢具足資證明之文件申請延後分配訓練；其格式如附表一，並以一次為限。申請延後分配訓練者，應於原因消滅後三個月內向分發機關申請分配訓練；其格式如附表二。分發機關應於接獲申請分配訓練通知後，依其申請順序列入候用名冊。</w:t>
      </w:r>
    </w:p>
    <w:p w:rsidR="00B54C69" w:rsidRPr="00B54C69" w:rsidRDefault="00B54C69" w:rsidP="00B54C69">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B54C69">
        <w:rPr>
          <w:rFonts w:ascii="標楷體" w:eastAsia="標楷體" w:hAnsi="標楷體" w:hint="eastAsia"/>
          <w:sz w:val="28"/>
          <w:szCs w:val="28"/>
        </w:rPr>
        <w:t>增額錄取人員選填志願方式如下：</w:t>
      </w:r>
    </w:p>
    <w:p w:rsidR="00B54C69" w:rsidRPr="00B54C69" w:rsidRDefault="00B54C69" w:rsidP="000E485D">
      <w:pPr>
        <w:adjustRightInd w:val="0"/>
        <w:snapToGrid w:val="0"/>
        <w:spacing w:line="460" w:lineRule="exact"/>
        <w:ind w:left="848" w:hangingChars="303" w:hanging="848"/>
        <w:jc w:val="both"/>
        <w:rPr>
          <w:rFonts w:ascii="標楷體" w:eastAsia="標楷體" w:hAnsi="標楷體"/>
          <w:sz w:val="28"/>
          <w:szCs w:val="28"/>
        </w:rPr>
      </w:pPr>
      <w:r w:rsidRPr="00B54C69">
        <w:rPr>
          <w:rFonts w:ascii="標楷體" w:eastAsia="標楷體" w:hAnsi="標楷體" w:hint="eastAsia"/>
          <w:sz w:val="28"/>
          <w:szCs w:val="28"/>
        </w:rPr>
        <w:t>（一）在公開、公平、公正之作業方式下，總處得採網路系統選填、紙本選填及其他方式辦理。</w:t>
      </w:r>
    </w:p>
    <w:p w:rsidR="00B54C69" w:rsidRPr="00B54C69" w:rsidRDefault="00B54C69" w:rsidP="000E485D">
      <w:pPr>
        <w:adjustRightInd w:val="0"/>
        <w:snapToGrid w:val="0"/>
        <w:spacing w:line="460" w:lineRule="exact"/>
        <w:ind w:left="848" w:hangingChars="303" w:hanging="848"/>
        <w:jc w:val="both"/>
        <w:rPr>
          <w:rFonts w:ascii="標楷體" w:eastAsia="標楷體" w:hAnsi="標楷體"/>
          <w:sz w:val="28"/>
          <w:szCs w:val="28"/>
        </w:rPr>
      </w:pPr>
      <w:r w:rsidRPr="00B54C69">
        <w:rPr>
          <w:rFonts w:ascii="標楷體" w:eastAsia="標楷體" w:hAnsi="標楷體" w:hint="eastAsia"/>
          <w:sz w:val="28"/>
          <w:szCs w:val="28"/>
        </w:rPr>
        <w:t>（二）於選填志願期間，有未填列、所填列之職缺數加總後未等於選填志願次序及逾時填列之情形，由總處就所遺職缺逕予分配。</w:t>
      </w:r>
    </w:p>
    <w:p w:rsidR="00B91CE1" w:rsidRPr="00B91CE1" w:rsidRDefault="00B91CE1" w:rsidP="00B91CE1">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B91CE1">
        <w:rPr>
          <w:rFonts w:ascii="標楷體" w:eastAsia="標楷體" w:hAnsi="標楷體" w:hint="eastAsia"/>
          <w:sz w:val="28"/>
          <w:szCs w:val="28"/>
        </w:rPr>
        <w:t>未獲分配正額錄取人員職缺及其約聘僱之職務代理人員（以下簡稱聘僱人員）處理方式如下：</w:t>
      </w:r>
    </w:p>
    <w:p w:rsidR="00B91CE1" w:rsidRPr="00B91CE1" w:rsidRDefault="00B91CE1" w:rsidP="001C70CD">
      <w:pPr>
        <w:adjustRightInd w:val="0"/>
        <w:snapToGrid w:val="0"/>
        <w:spacing w:line="460" w:lineRule="exact"/>
        <w:ind w:left="848" w:hangingChars="303" w:hanging="848"/>
        <w:jc w:val="both"/>
        <w:rPr>
          <w:rFonts w:ascii="標楷體" w:eastAsia="標楷體" w:hAnsi="標楷體"/>
          <w:sz w:val="28"/>
          <w:szCs w:val="28"/>
        </w:rPr>
      </w:pPr>
      <w:r w:rsidRPr="00B91CE1">
        <w:rPr>
          <w:rFonts w:ascii="標楷體" w:eastAsia="標楷體" w:hAnsi="標楷體" w:hint="eastAsia"/>
          <w:sz w:val="28"/>
          <w:szCs w:val="28"/>
        </w:rPr>
        <w:lastRenderedPageBreak/>
        <w:t>（一）未獲分配正額錄取人員職缺，有增額錄取人員可資分配時，由分發機關逕予列管為增額錄取人員分配職缺，原聘僱人員得續聘僱至考試錄取人員報到前一日為止。用人機關如不同意列管，應於正額錄取人員公告分配結果後十日內，函請分發機關解除管制，經同意後，原聘僱人員應即解聘僱。</w:t>
      </w:r>
    </w:p>
    <w:p w:rsidR="00B91CE1" w:rsidRPr="001C70CD" w:rsidRDefault="00B91CE1" w:rsidP="001C70CD">
      <w:pPr>
        <w:adjustRightInd w:val="0"/>
        <w:snapToGrid w:val="0"/>
        <w:spacing w:line="460" w:lineRule="exact"/>
        <w:ind w:left="848" w:hangingChars="303" w:hanging="848"/>
        <w:jc w:val="both"/>
        <w:rPr>
          <w:rFonts w:ascii="標楷體" w:eastAsia="標楷體" w:hAnsi="標楷體"/>
          <w:sz w:val="28"/>
          <w:szCs w:val="28"/>
        </w:rPr>
      </w:pPr>
      <w:r w:rsidRPr="001C70CD">
        <w:rPr>
          <w:rFonts w:ascii="標楷體" w:eastAsia="標楷體" w:hAnsi="標楷體" w:hint="eastAsia"/>
          <w:sz w:val="28"/>
          <w:szCs w:val="28"/>
        </w:rPr>
        <w:t>（二）未獲分配正額錄取人員職缺，已無增額錄取人員可資分配時，由分發機關解除管制。用人機關如將該職缺列入下年度考試任用計畫，應於正額錄取人員公告分配結果後一個月內，登錄分配系統，原聘僱人員得續聘僱至考試錄取人員報到前一日為止。行政院以外機關，應同時函報銓敘部並副知總處，銓敘部應於總處規定截止報缺時間前函知總處，同意將行政院以外機關職缺列入下年度考試任用計畫。</w:t>
      </w:r>
    </w:p>
    <w:p w:rsidR="004715A3" w:rsidRPr="004715A3" w:rsidRDefault="004715A3" w:rsidP="004715A3">
      <w:pPr>
        <w:pStyle w:val="a7"/>
        <w:numPr>
          <w:ilvl w:val="0"/>
          <w:numId w:val="1"/>
        </w:numPr>
        <w:adjustRightInd w:val="0"/>
        <w:snapToGrid w:val="0"/>
        <w:spacing w:line="460" w:lineRule="exact"/>
        <w:ind w:leftChars="0" w:left="567" w:hanging="567"/>
        <w:rPr>
          <w:rFonts w:ascii="標楷體" w:eastAsia="標楷體" w:hAnsi="標楷體"/>
          <w:szCs w:val="24"/>
          <w:u w:val="single"/>
        </w:rPr>
      </w:pPr>
      <w:r w:rsidRPr="004715A3">
        <w:rPr>
          <w:rFonts w:ascii="標楷體" w:eastAsia="標楷體" w:hAnsi="標楷體" w:hint="eastAsia"/>
          <w:sz w:val="28"/>
          <w:szCs w:val="28"/>
        </w:rPr>
        <w:t>未獲分配增額錄取人員職缺及其聘僱人員之處理方式如下：</w:t>
      </w:r>
    </w:p>
    <w:p w:rsidR="004715A3" w:rsidRPr="004715A3" w:rsidRDefault="004715A3" w:rsidP="003C66DE">
      <w:pPr>
        <w:adjustRightInd w:val="0"/>
        <w:snapToGrid w:val="0"/>
        <w:spacing w:line="460" w:lineRule="exact"/>
        <w:ind w:left="848" w:hangingChars="303" w:hanging="848"/>
        <w:jc w:val="both"/>
        <w:rPr>
          <w:rFonts w:ascii="標楷體" w:eastAsia="標楷體" w:hAnsi="標楷體"/>
          <w:sz w:val="28"/>
          <w:szCs w:val="28"/>
        </w:rPr>
      </w:pPr>
      <w:r w:rsidRPr="004715A3">
        <w:rPr>
          <w:rFonts w:ascii="標楷體" w:eastAsia="標楷體" w:hAnsi="標楷體" w:hint="eastAsia"/>
          <w:sz w:val="28"/>
          <w:szCs w:val="28"/>
        </w:rPr>
        <w:t>（一）未獲分配增額錄取人員職缺，有增額錄取人員可資分配時，由分發機關逕予列管為下次增額錄取人員分配職缺，原聘僱人員得續聘僱至考試錄取人員報到前一日為止。用人機關如不同意列管，應於該次增額錄取人員公告分配結果後十日內，函請分發機關解除管制，經同意後，原聘僱人員應即解聘僱。</w:t>
      </w:r>
    </w:p>
    <w:p w:rsidR="00B54C69" w:rsidRDefault="004715A3" w:rsidP="003C66DE">
      <w:pPr>
        <w:adjustRightInd w:val="0"/>
        <w:snapToGrid w:val="0"/>
        <w:spacing w:line="460" w:lineRule="exact"/>
        <w:ind w:left="848" w:hangingChars="303" w:hanging="848"/>
        <w:jc w:val="both"/>
        <w:rPr>
          <w:rFonts w:ascii="標楷體" w:eastAsia="標楷體" w:hAnsi="標楷體"/>
          <w:sz w:val="28"/>
          <w:szCs w:val="28"/>
        </w:rPr>
      </w:pPr>
      <w:r w:rsidRPr="003C66DE">
        <w:rPr>
          <w:rFonts w:ascii="標楷體" w:eastAsia="標楷體" w:hAnsi="標楷體" w:hint="eastAsia"/>
          <w:sz w:val="28"/>
          <w:szCs w:val="28"/>
        </w:rPr>
        <w:t>（二）未獲分配增額錄取人員職缺，已無增額錄取人員可資分配時，由分發機關逕予列管為下年度考試任用計畫職缺，原聘僱人員得續聘僱至考試錄取人員報到前一日為止。用人機關如不同意列管，應於該次增額錄取人員公告分配結果後一個月內，函請分發機關解除管制，經同意後，原聘僱人員應即解聘僱。</w:t>
      </w:r>
    </w:p>
    <w:p w:rsidR="00FD2E3C" w:rsidRPr="00FD2E3C" w:rsidRDefault="00FD2E3C" w:rsidP="00FD2E3C">
      <w:pPr>
        <w:pStyle w:val="a7"/>
        <w:numPr>
          <w:ilvl w:val="0"/>
          <w:numId w:val="1"/>
        </w:numPr>
        <w:adjustRightInd w:val="0"/>
        <w:snapToGrid w:val="0"/>
        <w:spacing w:line="460" w:lineRule="exact"/>
        <w:ind w:leftChars="0" w:left="567" w:hanging="567"/>
        <w:rPr>
          <w:rFonts w:ascii="標楷體" w:eastAsia="標楷體" w:hAnsi="標楷體"/>
          <w:sz w:val="28"/>
          <w:szCs w:val="28"/>
        </w:rPr>
      </w:pPr>
      <w:r w:rsidRPr="00FD2E3C">
        <w:rPr>
          <w:rFonts w:ascii="標楷體" w:eastAsia="標楷體" w:hAnsi="標楷體" w:hint="eastAsia"/>
          <w:sz w:val="28"/>
          <w:szCs w:val="28"/>
        </w:rPr>
        <w:t>正額或增額錄取人員經分配訓練，因自願放棄受訓資格、未於規定之時間內報到接受訓練或於訓練期間中途離訓之職缺，其處理方式如下：</w:t>
      </w:r>
    </w:p>
    <w:p w:rsidR="00FD2E3C" w:rsidRPr="00DD0B61" w:rsidRDefault="00FD2E3C" w:rsidP="00DD0B61">
      <w:pPr>
        <w:adjustRightInd w:val="0"/>
        <w:snapToGrid w:val="0"/>
        <w:spacing w:line="460" w:lineRule="exact"/>
        <w:ind w:left="848" w:hangingChars="303" w:hanging="848"/>
        <w:jc w:val="both"/>
        <w:rPr>
          <w:rFonts w:ascii="標楷體" w:eastAsia="標楷體" w:hAnsi="標楷體"/>
          <w:sz w:val="28"/>
          <w:szCs w:val="28"/>
        </w:rPr>
      </w:pPr>
      <w:r w:rsidRPr="00DD0B61">
        <w:rPr>
          <w:rFonts w:ascii="標楷體" w:eastAsia="標楷體" w:hAnsi="標楷體" w:hint="eastAsia"/>
          <w:sz w:val="28"/>
          <w:szCs w:val="28"/>
        </w:rPr>
        <w:t>（一）尚有增額錄取人員可資分配，用人機關如將該職缺申請分配增額錄取人員，並經分發機關同意列管者，得依各機關職務代理應行注意事項第六點約聘僱人員。</w:t>
      </w:r>
    </w:p>
    <w:p w:rsidR="00FD2E3C" w:rsidRDefault="00FD2E3C" w:rsidP="00DD0B61">
      <w:pPr>
        <w:adjustRightInd w:val="0"/>
        <w:snapToGrid w:val="0"/>
        <w:spacing w:line="460" w:lineRule="exact"/>
        <w:ind w:left="848" w:hangingChars="303" w:hanging="848"/>
        <w:jc w:val="both"/>
        <w:rPr>
          <w:rFonts w:ascii="標楷體" w:eastAsia="標楷體" w:hAnsi="標楷體"/>
          <w:sz w:val="28"/>
          <w:szCs w:val="28"/>
        </w:rPr>
      </w:pPr>
      <w:r w:rsidRPr="00DD0B61">
        <w:rPr>
          <w:rFonts w:ascii="標楷體" w:eastAsia="標楷體" w:hAnsi="標楷體" w:hint="eastAsia"/>
          <w:sz w:val="28"/>
          <w:szCs w:val="28"/>
        </w:rPr>
        <w:t>（二）已無增額錄取人員可資分配，用人機關如將該職缺列入下年度考</w:t>
      </w:r>
      <w:r w:rsidRPr="00DD0B61">
        <w:rPr>
          <w:rFonts w:ascii="標楷體" w:eastAsia="標楷體" w:hAnsi="標楷體" w:hint="eastAsia"/>
          <w:sz w:val="28"/>
          <w:szCs w:val="28"/>
        </w:rPr>
        <w:lastRenderedPageBreak/>
        <w:t>試任用計畫職缺，並經分發機關同意列管者，得依各機關職務代理應行注意事項第五點規定約聘僱人員。</w:t>
      </w:r>
    </w:p>
    <w:p w:rsidR="008A403E" w:rsidRPr="00DD0B61" w:rsidRDefault="008A403E" w:rsidP="00E450B5">
      <w:pPr>
        <w:pStyle w:val="a7"/>
        <w:numPr>
          <w:ilvl w:val="0"/>
          <w:numId w:val="1"/>
        </w:numPr>
        <w:adjustRightInd w:val="0"/>
        <w:snapToGrid w:val="0"/>
        <w:spacing w:line="460" w:lineRule="exact"/>
        <w:ind w:leftChars="0" w:left="993" w:hanging="993"/>
        <w:jc w:val="both"/>
        <w:rPr>
          <w:rFonts w:ascii="標楷體" w:eastAsia="標楷體" w:hAnsi="標楷體"/>
          <w:sz w:val="28"/>
          <w:szCs w:val="28"/>
        </w:rPr>
      </w:pPr>
      <w:r w:rsidRPr="008A403E">
        <w:rPr>
          <w:rFonts w:ascii="標楷體" w:eastAsia="標楷體" w:hAnsi="標楷體" w:hint="eastAsia"/>
          <w:sz w:val="28"/>
          <w:szCs w:val="28"/>
        </w:rPr>
        <w:t>特種考試地方政府公務人員考試及公務人員特種考試身心障礙人員考試增額錄取人員之分配作業，準用本作業規定，至其他特種考試增額錄取人員之分配作業，由申請舉辦考試機關自行衡酌處理。</w:t>
      </w:r>
    </w:p>
    <w:p w:rsidR="00FD2E3C" w:rsidRPr="00FD2E3C" w:rsidRDefault="00FD2E3C" w:rsidP="003C66DE">
      <w:pPr>
        <w:adjustRightInd w:val="0"/>
        <w:snapToGrid w:val="0"/>
        <w:spacing w:line="460" w:lineRule="exact"/>
        <w:ind w:left="848" w:hangingChars="303" w:hanging="848"/>
        <w:jc w:val="both"/>
        <w:rPr>
          <w:rFonts w:ascii="標楷體" w:eastAsia="標楷體" w:hAnsi="標楷體"/>
          <w:sz w:val="28"/>
          <w:szCs w:val="28"/>
        </w:rPr>
      </w:pPr>
    </w:p>
    <w:sectPr w:rsidR="00FD2E3C" w:rsidRPr="00FD2E3C" w:rsidSect="000F68DD">
      <w:footerReference w:type="default" r:id="rId8"/>
      <w:pgSz w:w="11906" w:h="16838"/>
      <w:pgMar w:top="1418" w:right="1418" w:bottom="1418" w:left="1701" w:header="851" w:footer="3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1D" w:rsidRDefault="00AD3A1D" w:rsidP="00364D32">
      <w:r>
        <w:separator/>
      </w:r>
    </w:p>
  </w:endnote>
  <w:endnote w:type="continuationSeparator" w:id="0">
    <w:p w:rsidR="00AD3A1D" w:rsidRDefault="00AD3A1D" w:rsidP="0036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47360"/>
      <w:docPartObj>
        <w:docPartGallery w:val="Page Numbers (Bottom of Page)"/>
        <w:docPartUnique/>
      </w:docPartObj>
    </w:sdtPr>
    <w:sdtEndPr>
      <w:rPr>
        <w:rFonts w:ascii="標楷體" w:eastAsia="標楷體" w:hAnsi="標楷體"/>
      </w:rPr>
    </w:sdtEndPr>
    <w:sdtContent>
      <w:p w:rsidR="00723C54" w:rsidRPr="00723C54" w:rsidRDefault="00723C54">
        <w:pPr>
          <w:pStyle w:val="a5"/>
          <w:jc w:val="center"/>
          <w:rPr>
            <w:rFonts w:ascii="標楷體" w:eastAsia="標楷體" w:hAnsi="標楷體"/>
          </w:rPr>
        </w:pPr>
        <w:r w:rsidRPr="00723C54">
          <w:rPr>
            <w:rFonts w:ascii="標楷體" w:eastAsia="標楷體" w:hAnsi="標楷體" w:hint="eastAsia"/>
          </w:rPr>
          <w:t>第</w:t>
        </w:r>
        <w:r w:rsidRPr="00723C54">
          <w:rPr>
            <w:rFonts w:ascii="標楷體" w:eastAsia="標楷體" w:hAnsi="標楷體"/>
          </w:rPr>
          <w:fldChar w:fldCharType="begin"/>
        </w:r>
        <w:r w:rsidRPr="00723C54">
          <w:rPr>
            <w:rFonts w:ascii="標楷體" w:eastAsia="標楷體" w:hAnsi="標楷體"/>
          </w:rPr>
          <w:instrText>PAGE   \* MERGEFORMAT</w:instrText>
        </w:r>
        <w:r w:rsidRPr="00723C54">
          <w:rPr>
            <w:rFonts w:ascii="標楷體" w:eastAsia="標楷體" w:hAnsi="標楷體"/>
          </w:rPr>
          <w:fldChar w:fldCharType="separate"/>
        </w:r>
        <w:r w:rsidR="003F572B" w:rsidRPr="003F572B">
          <w:rPr>
            <w:rFonts w:ascii="標楷體" w:eastAsia="標楷體" w:hAnsi="標楷體"/>
            <w:noProof/>
            <w:lang w:val="zh-TW"/>
          </w:rPr>
          <w:t>1</w:t>
        </w:r>
        <w:r w:rsidRPr="00723C54">
          <w:rPr>
            <w:rFonts w:ascii="標楷體" w:eastAsia="標楷體" w:hAnsi="標楷體"/>
          </w:rPr>
          <w:fldChar w:fldCharType="end"/>
        </w:r>
        <w:r w:rsidRPr="00723C54">
          <w:rPr>
            <w:rFonts w:ascii="標楷體" w:eastAsia="標楷體" w:hAnsi="標楷體" w:hint="eastAsia"/>
          </w:rPr>
          <w:t>頁，共</w:t>
        </w:r>
        <w:r w:rsidR="00E450B5">
          <w:rPr>
            <w:rFonts w:ascii="標楷體" w:eastAsia="標楷體" w:hAnsi="標楷體" w:hint="eastAsia"/>
          </w:rPr>
          <w:t>4</w:t>
        </w:r>
        <w:r w:rsidRPr="00723C54">
          <w:rPr>
            <w:rFonts w:ascii="標楷體" w:eastAsia="標楷體" w:hAnsi="標楷體" w:hint="eastAsia"/>
          </w:rPr>
          <w:t>頁</w:t>
        </w:r>
      </w:p>
    </w:sdtContent>
  </w:sdt>
  <w:p w:rsidR="00723C54" w:rsidRDefault="00723C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1D" w:rsidRDefault="00AD3A1D" w:rsidP="00364D32">
      <w:r>
        <w:separator/>
      </w:r>
    </w:p>
  </w:footnote>
  <w:footnote w:type="continuationSeparator" w:id="0">
    <w:p w:rsidR="00AD3A1D" w:rsidRDefault="00AD3A1D" w:rsidP="0036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8B2"/>
    <w:multiLevelType w:val="hybridMultilevel"/>
    <w:tmpl w:val="4BDEE7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B3ECE"/>
    <w:multiLevelType w:val="hybridMultilevel"/>
    <w:tmpl w:val="30D02396"/>
    <w:lvl w:ilvl="0" w:tplc="8CBEC6DC">
      <w:start w:val="2"/>
      <w:numFmt w:val="taiwaneseCountingThousand"/>
      <w:lvlText w:val="（%1）"/>
      <w:lvlJc w:val="left"/>
      <w:pPr>
        <w:ind w:left="1047"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6A8509B"/>
    <w:multiLevelType w:val="hybridMultilevel"/>
    <w:tmpl w:val="3BD6EF5C"/>
    <w:lvl w:ilvl="0" w:tplc="8CBEC6DC">
      <w:start w:val="2"/>
      <w:numFmt w:val="taiwaneseCountingThousand"/>
      <w:lvlText w:val="（%1）"/>
      <w:lvlJc w:val="left"/>
      <w:pPr>
        <w:ind w:left="1047" w:hanging="480"/>
      </w:pPr>
      <w:rPr>
        <w:rFonts w:hint="default"/>
      </w:rPr>
    </w:lvl>
    <w:lvl w:ilvl="1" w:tplc="8CBEC6DC">
      <w:start w:val="1"/>
      <w:numFmt w:val="taiwaneseCountingThousand"/>
      <w:lvlText w:val="（%2）"/>
      <w:lvlJc w:val="left"/>
      <w:pPr>
        <w:ind w:left="1527" w:hanging="4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42771951"/>
    <w:multiLevelType w:val="hybridMultilevel"/>
    <w:tmpl w:val="0ADE36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4D17AB"/>
    <w:multiLevelType w:val="hybridMultilevel"/>
    <w:tmpl w:val="A89630A0"/>
    <w:lvl w:ilvl="0" w:tplc="331E7E5A">
      <w:start w:val="1"/>
      <w:numFmt w:val="taiwaneseCountingThousand"/>
      <w:lvlText w:val="%1、"/>
      <w:lvlJc w:val="left"/>
      <w:pPr>
        <w:ind w:left="480" w:hanging="480"/>
      </w:pPr>
      <w:rPr>
        <w:rFonts w:hint="default"/>
        <w:lang w:val="en-US"/>
      </w:rPr>
    </w:lvl>
    <w:lvl w:ilvl="1" w:tplc="8CBEC6DC">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8C37BDE"/>
    <w:multiLevelType w:val="hybridMultilevel"/>
    <w:tmpl w:val="843A1E50"/>
    <w:lvl w:ilvl="0" w:tplc="0409000F">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6">
    <w:nsid w:val="5CB97209"/>
    <w:multiLevelType w:val="hybridMultilevel"/>
    <w:tmpl w:val="3378C88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648E66BB"/>
    <w:multiLevelType w:val="hybridMultilevel"/>
    <w:tmpl w:val="890AED7E"/>
    <w:lvl w:ilvl="0" w:tplc="1602C198">
      <w:start w:val="1"/>
      <w:numFmt w:val="decimal"/>
      <w:lvlText w:val="%1."/>
      <w:lvlJc w:val="left"/>
      <w:pPr>
        <w:ind w:left="1490" w:hanging="36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8">
    <w:nsid w:val="7E88033A"/>
    <w:multiLevelType w:val="hybridMultilevel"/>
    <w:tmpl w:val="29086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B6"/>
    <w:rsid w:val="000B1918"/>
    <w:rsid w:val="000E485D"/>
    <w:rsid w:val="000F68DD"/>
    <w:rsid w:val="001C70CD"/>
    <w:rsid w:val="002128D3"/>
    <w:rsid w:val="002F6882"/>
    <w:rsid w:val="00346356"/>
    <w:rsid w:val="00364D32"/>
    <w:rsid w:val="003C66DE"/>
    <w:rsid w:val="003F505E"/>
    <w:rsid w:val="003F572B"/>
    <w:rsid w:val="004068AA"/>
    <w:rsid w:val="00446653"/>
    <w:rsid w:val="004715A3"/>
    <w:rsid w:val="004769BD"/>
    <w:rsid w:val="004A56FF"/>
    <w:rsid w:val="004C5A16"/>
    <w:rsid w:val="004C71CF"/>
    <w:rsid w:val="004F5D9F"/>
    <w:rsid w:val="00570049"/>
    <w:rsid w:val="005A27DB"/>
    <w:rsid w:val="006348CB"/>
    <w:rsid w:val="006430F7"/>
    <w:rsid w:val="00723C54"/>
    <w:rsid w:val="007D548E"/>
    <w:rsid w:val="00831203"/>
    <w:rsid w:val="00856B5E"/>
    <w:rsid w:val="008779D8"/>
    <w:rsid w:val="008A403E"/>
    <w:rsid w:val="008E0F6B"/>
    <w:rsid w:val="008E55FF"/>
    <w:rsid w:val="00955E70"/>
    <w:rsid w:val="00960E6E"/>
    <w:rsid w:val="00AD3A1D"/>
    <w:rsid w:val="00AE1BA3"/>
    <w:rsid w:val="00B54C69"/>
    <w:rsid w:val="00B55268"/>
    <w:rsid w:val="00B70140"/>
    <w:rsid w:val="00B91CE1"/>
    <w:rsid w:val="00BA5984"/>
    <w:rsid w:val="00C31371"/>
    <w:rsid w:val="00DA054D"/>
    <w:rsid w:val="00DD0B61"/>
    <w:rsid w:val="00DF07B6"/>
    <w:rsid w:val="00E450B5"/>
    <w:rsid w:val="00E906E6"/>
    <w:rsid w:val="00EA6ED5"/>
    <w:rsid w:val="00EC6931"/>
    <w:rsid w:val="00ED128D"/>
    <w:rsid w:val="00F2536D"/>
    <w:rsid w:val="00F404D9"/>
    <w:rsid w:val="00FD2E3C"/>
    <w:rsid w:val="00FE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32"/>
    <w:pPr>
      <w:tabs>
        <w:tab w:val="center" w:pos="4153"/>
        <w:tab w:val="right" w:pos="8306"/>
      </w:tabs>
      <w:snapToGrid w:val="0"/>
    </w:pPr>
    <w:rPr>
      <w:sz w:val="20"/>
      <w:szCs w:val="20"/>
    </w:rPr>
  </w:style>
  <w:style w:type="character" w:customStyle="1" w:styleId="a4">
    <w:name w:val="頁首 字元"/>
    <w:basedOn w:val="a0"/>
    <w:link w:val="a3"/>
    <w:uiPriority w:val="99"/>
    <w:rsid w:val="00364D32"/>
    <w:rPr>
      <w:sz w:val="20"/>
      <w:szCs w:val="20"/>
    </w:rPr>
  </w:style>
  <w:style w:type="paragraph" w:styleId="a5">
    <w:name w:val="footer"/>
    <w:basedOn w:val="a"/>
    <w:link w:val="a6"/>
    <w:uiPriority w:val="99"/>
    <w:unhideWhenUsed/>
    <w:rsid w:val="00364D32"/>
    <w:pPr>
      <w:tabs>
        <w:tab w:val="center" w:pos="4153"/>
        <w:tab w:val="right" w:pos="8306"/>
      </w:tabs>
      <w:snapToGrid w:val="0"/>
    </w:pPr>
    <w:rPr>
      <w:sz w:val="20"/>
      <w:szCs w:val="20"/>
    </w:rPr>
  </w:style>
  <w:style w:type="character" w:customStyle="1" w:styleId="a6">
    <w:name w:val="頁尾 字元"/>
    <w:basedOn w:val="a0"/>
    <w:link w:val="a5"/>
    <w:uiPriority w:val="99"/>
    <w:rsid w:val="00364D32"/>
    <w:rPr>
      <w:sz w:val="20"/>
      <w:szCs w:val="20"/>
    </w:rPr>
  </w:style>
  <w:style w:type="paragraph" w:customStyle="1" w:styleId="3">
    <w:name w:val="字元 字元3 字元 字元 字元 字元 字元 字元 字元"/>
    <w:basedOn w:val="a"/>
    <w:semiHidden/>
    <w:rsid w:val="008E0F6B"/>
    <w:pPr>
      <w:widowControl/>
      <w:spacing w:after="160" w:line="240" w:lineRule="exact"/>
    </w:pPr>
    <w:rPr>
      <w:rFonts w:ascii="Tahoma" w:hAnsi="Tahoma" w:cs="Tahoma"/>
      <w:kern w:val="0"/>
      <w:sz w:val="20"/>
      <w:szCs w:val="20"/>
      <w:lang w:eastAsia="en-US"/>
    </w:rPr>
  </w:style>
  <w:style w:type="paragraph" w:styleId="a7">
    <w:name w:val="List Paragraph"/>
    <w:basedOn w:val="a"/>
    <w:uiPriority w:val="34"/>
    <w:qFormat/>
    <w:rsid w:val="004769BD"/>
    <w:pPr>
      <w:ind w:leftChars="200" w:left="480"/>
    </w:pPr>
  </w:style>
  <w:style w:type="paragraph" w:styleId="2">
    <w:name w:val="Body Text Indent 2"/>
    <w:basedOn w:val="a"/>
    <w:link w:val="20"/>
    <w:rsid w:val="004769BD"/>
    <w:pPr>
      <w:ind w:left="480" w:hangingChars="200" w:hanging="480"/>
      <w:jc w:val="both"/>
    </w:pPr>
    <w:rPr>
      <w:rFonts w:ascii="標楷體" w:eastAsia="標楷體" w:hAnsi="標楷體"/>
      <w:szCs w:val="24"/>
    </w:rPr>
  </w:style>
  <w:style w:type="character" w:customStyle="1" w:styleId="20">
    <w:name w:val="本文縮排 2 字元"/>
    <w:basedOn w:val="a0"/>
    <w:link w:val="2"/>
    <w:rsid w:val="004769BD"/>
    <w:rPr>
      <w:rFonts w:ascii="標楷體" w:eastAsia="標楷體" w:hAnsi="標楷體" w:cs="Times New Roman"/>
      <w:szCs w:val="24"/>
    </w:rPr>
  </w:style>
  <w:style w:type="paragraph" w:styleId="a8">
    <w:name w:val="Balloon Text"/>
    <w:basedOn w:val="a"/>
    <w:link w:val="a9"/>
    <w:uiPriority w:val="99"/>
    <w:semiHidden/>
    <w:unhideWhenUsed/>
    <w:rsid w:val="00723C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3C54"/>
    <w:rPr>
      <w:rFonts w:asciiTheme="majorHAnsi" w:eastAsiaTheme="majorEastAsia" w:hAnsiTheme="majorHAnsi" w:cstheme="majorBidi"/>
      <w:sz w:val="18"/>
      <w:szCs w:val="18"/>
    </w:rPr>
  </w:style>
  <w:style w:type="paragraph" w:customStyle="1" w:styleId="30">
    <w:name w:val="字元 字元3 字元 字元 字元 字元 字元 字元 字元"/>
    <w:basedOn w:val="a"/>
    <w:semiHidden/>
    <w:rsid w:val="00B55268"/>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32"/>
    <w:pPr>
      <w:tabs>
        <w:tab w:val="center" w:pos="4153"/>
        <w:tab w:val="right" w:pos="8306"/>
      </w:tabs>
      <w:snapToGrid w:val="0"/>
    </w:pPr>
    <w:rPr>
      <w:sz w:val="20"/>
      <w:szCs w:val="20"/>
    </w:rPr>
  </w:style>
  <w:style w:type="character" w:customStyle="1" w:styleId="a4">
    <w:name w:val="頁首 字元"/>
    <w:basedOn w:val="a0"/>
    <w:link w:val="a3"/>
    <w:uiPriority w:val="99"/>
    <w:rsid w:val="00364D32"/>
    <w:rPr>
      <w:sz w:val="20"/>
      <w:szCs w:val="20"/>
    </w:rPr>
  </w:style>
  <w:style w:type="paragraph" w:styleId="a5">
    <w:name w:val="footer"/>
    <w:basedOn w:val="a"/>
    <w:link w:val="a6"/>
    <w:uiPriority w:val="99"/>
    <w:unhideWhenUsed/>
    <w:rsid w:val="00364D32"/>
    <w:pPr>
      <w:tabs>
        <w:tab w:val="center" w:pos="4153"/>
        <w:tab w:val="right" w:pos="8306"/>
      </w:tabs>
      <w:snapToGrid w:val="0"/>
    </w:pPr>
    <w:rPr>
      <w:sz w:val="20"/>
      <w:szCs w:val="20"/>
    </w:rPr>
  </w:style>
  <w:style w:type="character" w:customStyle="1" w:styleId="a6">
    <w:name w:val="頁尾 字元"/>
    <w:basedOn w:val="a0"/>
    <w:link w:val="a5"/>
    <w:uiPriority w:val="99"/>
    <w:rsid w:val="00364D32"/>
    <w:rPr>
      <w:sz w:val="20"/>
      <w:szCs w:val="20"/>
    </w:rPr>
  </w:style>
  <w:style w:type="paragraph" w:customStyle="1" w:styleId="3">
    <w:name w:val="字元 字元3 字元 字元 字元 字元 字元 字元 字元"/>
    <w:basedOn w:val="a"/>
    <w:semiHidden/>
    <w:rsid w:val="008E0F6B"/>
    <w:pPr>
      <w:widowControl/>
      <w:spacing w:after="160" w:line="240" w:lineRule="exact"/>
    </w:pPr>
    <w:rPr>
      <w:rFonts w:ascii="Tahoma" w:hAnsi="Tahoma" w:cs="Tahoma"/>
      <w:kern w:val="0"/>
      <w:sz w:val="20"/>
      <w:szCs w:val="20"/>
      <w:lang w:eastAsia="en-US"/>
    </w:rPr>
  </w:style>
  <w:style w:type="paragraph" w:styleId="a7">
    <w:name w:val="List Paragraph"/>
    <w:basedOn w:val="a"/>
    <w:uiPriority w:val="34"/>
    <w:qFormat/>
    <w:rsid w:val="004769BD"/>
    <w:pPr>
      <w:ind w:leftChars="200" w:left="480"/>
    </w:pPr>
  </w:style>
  <w:style w:type="paragraph" w:styleId="2">
    <w:name w:val="Body Text Indent 2"/>
    <w:basedOn w:val="a"/>
    <w:link w:val="20"/>
    <w:rsid w:val="004769BD"/>
    <w:pPr>
      <w:ind w:left="480" w:hangingChars="200" w:hanging="480"/>
      <w:jc w:val="both"/>
    </w:pPr>
    <w:rPr>
      <w:rFonts w:ascii="標楷體" w:eastAsia="標楷體" w:hAnsi="標楷體"/>
      <w:szCs w:val="24"/>
    </w:rPr>
  </w:style>
  <w:style w:type="character" w:customStyle="1" w:styleId="20">
    <w:name w:val="本文縮排 2 字元"/>
    <w:basedOn w:val="a0"/>
    <w:link w:val="2"/>
    <w:rsid w:val="004769BD"/>
    <w:rPr>
      <w:rFonts w:ascii="標楷體" w:eastAsia="標楷體" w:hAnsi="標楷體" w:cs="Times New Roman"/>
      <w:szCs w:val="24"/>
    </w:rPr>
  </w:style>
  <w:style w:type="paragraph" w:styleId="a8">
    <w:name w:val="Balloon Text"/>
    <w:basedOn w:val="a"/>
    <w:link w:val="a9"/>
    <w:uiPriority w:val="99"/>
    <w:semiHidden/>
    <w:unhideWhenUsed/>
    <w:rsid w:val="00723C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3C54"/>
    <w:rPr>
      <w:rFonts w:asciiTheme="majorHAnsi" w:eastAsiaTheme="majorEastAsia" w:hAnsiTheme="majorHAnsi" w:cstheme="majorBidi"/>
      <w:sz w:val="18"/>
      <w:szCs w:val="18"/>
    </w:rPr>
  </w:style>
  <w:style w:type="paragraph" w:customStyle="1" w:styleId="30">
    <w:name w:val="字元 字元3 字元 字元 字元 字元 字元 字元 字元"/>
    <w:basedOn w:val="a"/>
    <w:semiHidden/>
    <w:rsid w:val="00B55268"/>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2033</Characters>
  <Application>Microsoft Office Word</Application>
  <DocSecurity>0</DocSecurity>
  <Lines>16</Lines>
  <Paragraphs>4</Paragraphs>
  <ScaleCrop>false</ScaleCrop>
  <Company>SYNNEX</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李玉雲</dc:creator>
  <cp:lastModifiedBy>蔡沛瑄</cp:lastModifiedBy>
  <cp:revision>2</cp:revision>
  <dcterms:created xsi:type="dcterms:W3CDTF">2015-10-02T11:44:00Z</dcterms:created>
  <dcterms:modified xsi:type="dcterms:W3CDTF">2015-10-02T11:44:00Z</dcterms:modified>
</cp:coreProperties>
</file>