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16" w:rsidRDefault="008C7558">
      <w:pPr>
        <w:spacing w:line="480" w:lineRule="exact"/>
        <w:ind w:firstLineChars="44" w:firstLine="176"/>
        <w:jc w:val="center"/>
        <w:rPr>
          <w:rFonts w:ascii="標楷體" w:eastAsia="標楷體" w:hAnsi="標楷體"/>
          <w:b/>
          <w:sz w:val="40"/>
          <w:szCs w:val="40"/>
        </w:rPr>
      </w:pPr>
      <w:r w:rsidRPr="008C7558">
        <w:rPr>
          <w:rFonts w:ascii="標楷體" w:eastAsia="標楷體" w:hAnsi="標楷體" w:hint="eastAsia"/>
          <w:b/>
          <w:sz w:val="40"/>
          <w:szCs w:val="40"/>
        </w:rPr>
        <w:t>「消除對婦女一切形式歧視公約</w:t>
      </w:r>
      <w:r w:rsidRPr="008C7558">
        <w:rPr>
          <w:rFonts w:ascii="標楷體" w:eastAsia="標楷體" w:hAnsi="標楷體"/>
          <w:b/>
          <w:sz w:val="40"/>
          <w:szCs w:val="40"/>
        </w:rPr>
        <w:t>(CEDAW)</w:t>
      </w:r>
      <w:r w:rsidRPr="008C7558">
        <w:rPr>
          <w:rFonts w:ascii="標楷體" w:eastAsia="標楷體" w:hAnsi="標楷體" w:hint="eastAsia"/>
          <w:b/>
          <w:sz w:val="40"/>
          <w:szCs w:val="40"/>
        </w:rPr>
        <w:t>」教育訓練及成效評核實施計畫</w:t>
      </w:r>
    </w:p>
    <w:p w:rsidR="008C7558" w:rsidRDefault="000E4208">
      <w:pPr>
        <w:spacing w:line="480" w:lineRule="exact"/>
        <w:jc w:val="right"/>
        <w:rPr>
          <w:rFonts w:ascii="標楷體" w:eastAsia="標楷體" w:hAnsi="標楷體"/>
          <w:b/>
          <w:szCs w:val="24"/>
        </w:rPr>
      </w:pPr>
      <w:r w:rsidRPr="000E4208">
        <w:rPr>
          <w:rFonts w:ascii="標楷體" w:eastAsia="標楷體" w:hAnsi="標楷體" w:hint="eastAsia"/>
          <w:color w:val="333333"/>
          <w:sz w:val="20"/>
          <w:szCs w:val="20"/>
        </w:rPr>
        <w:t>行政院1</w:t>
      </w:r>
      <w:r w:rsidRPr="000E4208">
        <w:rPr>
          <w:rFonts w:ascii="標楷體" w:eastAsia="標楷體" w:hAnsi="標楷體"/>
          <w:color w:val="333333"/>
          <w:sz w:val="20"/>
          <w:szCs w:val="20"/>
        </w:rPr>
        <w:t>04</w:t>
      </w:r>
      <w:r w:rsidRPr="000E4208">
        <w:rPr>
          <w:rFonts w:ascii="標楷體" w:eastAsia="標楷體" w:hAnsi="標楷體" w:hint="eastAsia"/>
          <w:color w:val="333333"/>
          <w:sz w:val="20"/>
          <w:szCs w:val="20"/>
        </w:rPr>
        <w:t>年</w:t>
      </w:r>
      <w:r w:rsidRPr="000E4208">
        <w:rPr>
          <w:rFonts w:ascii="標楷體" w:eastAsia="標楷體" w:hAnsi="標楷體"/>
          <w:color w:val="333333"/>
          <w:sz w:val="20"/>
          <w:szCs w:val="20"/>
        </w:rPr>
        <w:t>1</w:t>
      </w:r>
      <w:r w:rsidR="00C14703">
        <w:rPr>
          <w:rFonts w:ascii="標楷體" w:eastAsia="標楷體" w:hAnsi="標楷體" w:hint="eastAsia"/>
          <w:color w:val="333333"/>
          <w:sz w:val="20"/>
          <w:szCs w:val="20"/>
        </w:rPr>
        <w:t>1</w:t>
      </w:r>
      <w:r w:rsidRPr="000E4208">
        <w:rPr>
          <w:rFonts w:ascii="標楷體" w:eastAsia="標楷體" w:hAnsi="標楷體" w:hint="eastAsia"/>
          <w:color w:val="333333"/>
          <w:sz w:val="20"/>
          <w:szCs w:val="20"/>
        </w:rPr>
        <w:t>月</w:t>
      </w:r>
      <w:r w:rsidR="00841078">
        <w:rPr>
          <w:rFonts w:ascii="標楷體" w:eastAsia="標楷體" w:hAnsi="標楷體" w:hint="eastAsia"/>
          <w:color w:val="333333"/>
          <w:sz w:val="20"/>
          <w:szCs w:val="20"/>
        </w:rPr>
        <w:t>25</w:t>
      </w:r>
      <w:r w:rsidRPr="000E4208">
        <w:rPr>
          <w:rFonts w:ascii="標楷體" w:eastAsia="標楷體" w:hAnsi="標楷體" w:hint="eastAsia"/>
          <w:color w:val="333333"/>
          <w:sz w:val="20"/>
          <w:szCs w:val="20"/>
        </w:rPr>
        <w:t>日院臺性平字</w:t>
      </w:r>
      <w:r w:rsidR="00841078">
        <w:rPr>
          <w:rFonts w:ascii="標楷體" w:eastAsia="標楷體" w:hAnsi="標楷體" w:hint="eastAsia"/>
          <w:color w:val="333333"/>
          <w:sz w:val="20"/>
          <w:szCs w:val="20"/>
        </w:rPr>
        <w:t>104000152157</w:t>
      </w:r>
      <w:r w:rsidRPr="000E4208">
        <w:rPr>
          <w:rFonts w:ascii="標楷體" w:eastAsia="標楷體" w:hAnsi="標楷體" w:hint="eastAsia"/>
          <w:color w:val="333333"/>
          <w:sz w:val="20"/>
          <w:szCs w:val="20"/>
        </w:rPr>
        <w:t>號函核定</w:t>
      </w:r>
    </w:p>
    <w:p w:rsidR="00700DBC" w:rsidRPr="000359C0" w:rsidRDefault="00E4460B" w:rsidP="00384283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hanging="89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計畫緣起</w:t>
      </w:r>
    </w:p>
    <w:p w:rsidR="008D517D" w:rsidRDefault="00E4460B" w:rsidP="00384283">
      <w:pPr>
        <w:pStyle w:val="a7"/>
        <w:spacing w:line="480" w:lineRule="exact"/>
        <w:ind w:firstLineChars="177" w:firstLine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為提升性別人權標準，落實性別平等，我國於</w:t>
      </w:r>
      <w:r>
        <w:rPr>
          <w:rFonts w:ascii="標楷體" w:eastAsia="標楷體" w:hAnsi="標楷體"/>
          <w:sz w:val="32"/>
          <w:szCs w:val="32"/>
        </w:rPr>
        <w:t>96年2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日由總統批准加入</w:t>
      </w:r>
      <w:r>
        <w:rPr>
          <w:rFonts w:ascii="標楷體" w:eastAsia="標楷體" w:hAnsi="標楷體"/>
          <w:sz w:val="32"/>
          <w:szCs w:val="32"/>
        </w:rPr>
        <w:t>CEDAW，</w:t>
      </w:r>
      <w:r>
        <w:rPr>
          <w:rFonts w:ascii="標楷體" w:eastAsia="標楷體" w:hAnsi="標楷體" w:hint="eastAsia"/>
          <w:sz w:val="32"/>
          <w:szCs w:val="32"/>
        </w:rPr>
        <w:t>並於</w:t>
      </w:r>
      <w:r>
        <w:rPr>
          <w:rFonts w:ascii="標楷體" w:eastAsia="標楷體" w:hAnsi="標楷體"/>
          <w:sz w:val="32"/>
          <w:szCs w:val="32"/>
        </w:rPr>
        <w:t>100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日總統令公布</w:t>
      </w:r>
      <w:r>
        <w:rPr>
          <w:rFonts w:ascii="標楷體" w:eastAsia="標楷體" w:hAnsi="標楷體"/>
          <w:sz w:val="32"/>
          <w:szCs w:val="32"/>
        </w:rPr>
        <w:t>CEDAW施行法</w:t>
      </w:r>
      <w:r>
        <w:rPr>
          <w:rFonts w:ascii="標楷體" w:eastAsia="標楷體" w:hAnsi="標楷體" w:hint="eastAsia"/>
          <w:sz w:val="32"/>
          <w:szCs w:val="32"/>
        </w:rPr>
        <w:t>，自</w:t>
      </w:r>
      <w:r>
        <w:rPr>
          <w:rFonts w:ascii="標楷體" w:eastAsia="標楷體" w:hAnsi="標楷體"/>
          <w:sz w:val="32"/>
          <w:szCs w:val="32"/>
        </w:rPr>
        <w:t>101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日起施行。</w:t>
      </w:r>
    </w:p>
    <w:p w:rsidR="00AB24E0" w:rsidRDefault="00AB24E0" w:rsidP="00384283">
      <w:pPr>
        <w:pStyle w:val="a7"/>
        <w:spacing w:line="480" w:lineRule="exact"/>
        <w:ind w:firstLineChars="177" w:firstLine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據102年3月「公民與政治權利國際公約」及「經濟社會文化權利公約」（兩公約）第1次國家報告國際專家提出結論性意見與建議第18點建議CEDAW與國內相關法令應列為所有政府機關之教育與訓練；第26點建議政府應採取全面性措施，確保社會整體和政府各部門與各層級的司法體系能深知CEDAW所規定的女性權利、實質性別平等與間接歧視的概念，並運用暫時特別措施以加速達到事實上平等的義務。</w:t>
      </w:r>
    </w:p>
    <w:p w:rsidR="00AB24E0" w:rsidRDefault="00AB24E0" w:rsidP="00384283">
      <w:pPr>
        <w:pStyle w:val="a7"/>
        <w:spacing w:line="480" w:lineRule="exact"/>
        <w:ind w:firstLineChars="177" w:firstLine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依103年6月CEDAW第2次國家報告，國際專家提出總結意見與建議第10點建議我國進行CEDAW訓練課程的影響評估，以檢視相關教育訓練應用於實際業務之情形，並依評估結果在CEDAW的訓練上作出相對應修正。</w:t>
      </w:r>
    </w:p>
    <w:p w:rsidR="00AB24E0" w:rsidRPr="000359C0" w:rsidRDefault="00AB24E0" w:rsidP="00384283">
      <w:pPr>
        <w:pStyle w:val="a7"/>
        <w:spacing w:line="480" w:lineRule="exact"/>
        <w:ind w:firstLineChars="177" w:firstLine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另依總統府人權諮詢委員會教育訓練小組於兩公約之「就結論性意見與建議教育訓練相關點次政府機關回應之評論報告」中，建議CEDAW教材之內容編排，宜視各機關業務內容不同而製作不同之教案，並建議各機關將實際落實性別觀點的案例收集成冊，俾供各機關辦理教育訓練時使用；另應持續蒐集各種性別統計資料，並將相關統計分析結果融入教材及教育訓練課程。</w:t>
      </w:r>
    </w:p>
    <w:p w:rsidR="00346303" w:rsidRDefault="00346303" w:rsidP="00384283">
      <w:pPr>
        <w:tabs>
          <w:tab w:val="left" w:pos="567"/>
        </w:tabs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AB24E0" w:rsidRPr="000359C0" w:rsidRDefault="00AB24E0" w:rsidP="00384283">
      <w:pPr>
        <w:tabs>
          <w:tab w:val="left" w:pos="567"/>
        </w:tabs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C57DB2" w:rsidRPr="000359C0" w:rsidRDefault="00E4460B" w:rsidP="00384283">
      <w:pPr>
        <w:pStyle w:val="a3"/>
        <w:numPr>
          <w:ilvl w:val="0"/>
          <w:numId w:val="1"/>
        </w:numPr>
        <w:spacing w:line="480" w:lineRule="exact"/>
        <w:ind w:leftChars="0" w:left="567" w:hanging="709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教育訓練</w:t>
      </w:r>
    </w:p>
    <w:p w:rsidR="00C57DB2" w:rsidRPr="000359C0" w:rsidRDefault="00E4460B" w:rsidP="00384283">
      <w:pPr>
        <w:pStyle w:val="a3"/>
        <w:numPr>
          <w:ilvl w:val="1"/>
          <w:numId w:val="1"/>
        </w:numPr>
        <w:tabs>
          <w:tab w:val="left" w:pos="709"/>
          <w:tab w:val="left" w:pos="1701"/>
          <w:tab w:val="left" w:pos="1843"/>
          <w:tab w:val="left" w:pos="1985"/>
        </w:tabs>
        <w:spacing w:line="480" w:lineRule="exact"/>
        <w:ind w:leftChars="0" w:left="1202" w:hanging="120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統籌及主辦機關</w:t>
      </w:r>
    </w:p>
    <w:p w:rsidR="00D711BE" w:rsidRPr="000359C0" w:rsidRDefault="00E4460B" w:rsidP="00D711BE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418"/>
        </w:tabs>
        <w:spacing w:line="480" w:lineRule="exact"/>
        <w:ind w:leftChars="0" w:left="2835" w:hanging="226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統籌單位：行政院性別平等處</w:t>
      </w:r>
    </w:p>
    <w:p w:rsidR="00D711BE" w:rsidRPr="000359C0" w:rsidRDefault="00E4460B" w:rsidP="00D711BE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418"/>
        </w:tabs>
        <w:spacing w:line="480" w:lineRule="exact"/>
        <w:ind w:leftChars="0" w:left="2977" w:hanging="241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主辦機關：</w:t>
      </w:r>
      <w:r w:rsidR="009F6AD0" w:rsidRPr="009F6AD0">
        <w:rPr>
          <w:rFonts w:ascii="標楷體" w:eastAsia="標楷體" w:hAnsi="標楷體" w:cs="新細明體" w:hint="eastAsia"/>
          <w:kern w:val="0"/>
          <w:sz w:val="32"/>
          <w:szCs w:val="32"/>
        </w:rPr>
        <w:t>行政院所屬機關（以下稱中央部會）及各直轄市、縣（市）政府</w:t>
      </w:r>
    </w:p>
    <w:p w:rsidR="00D711BE" w:rsidRPr="000359C0" w:rsidRDefault="009F6AD0" w:rsidP="00D711BE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line="480" w:lineRule="exact"/>
        <w:ind w:leftChars="0" w:left="2268" w:hanging="2268"/>
        <w:jc w:val="both"/>
        <w:rPr>
          <w:rFonts w:ascii="標楷體" w:eastAsia="標楷體" w:hAnsi="標楷體"/>
          <w:sz w:val="32"/>
          <w:szCs w:val="32"/>
        </w:rPr>
      </w:pPr>
      <w:r w:rsidRPr="009F6AD0">
        <w:rPr>
          <w:rFonts w:ascii="標楷體" w:eastAsia="標楷體" w:hAnsi="標楷體" w:cs="新細明體" w:hint="eastAsia"/>
          <w:kern w:val="0"/>
          <w:sz w:val="32"/>
          <w:szCs w:val="32"/>
        </w:rPr>
        <w:t>實施對象：中央部會及各直轄市、縣（市）政府</w:t>
      </w:r>
      <w:r w:rsidR="00E4460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公務人員</w:t>
      </w:r>
    </w:p>
    <w:p w:rsidR="004622BC" w:rsidRPr="000359C0" w:rsidRDefault="00E4460B" w:rsidP="005D471F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辦理期間：</w:t>
      </w:r>
      <w:r>
        <w:rPr>
          <w:rFonts w:ascii="標楷體" w:eastAsia="標楷體" w:hAnsi="標楷體" w:cs="新細明體"/>
          <w:bCs/>
          <w:kern w:val="0"/>
          <w:sz w:val="32"/>
          <w:szCs w:val="32"/>
        </w:rPr>
        <w:t>10</w:t>
      </w:r>
      <w:r w:rsidR="00936B8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5</w:t>
      </w:r>
      <w:r>
        <w:rPr>
          <w:rFonts w:ascii="標楷體" w:eastAsia="標楷體" w:hAnsi="標楷體" w:cs="新細明體"/>
          <w:bCs/>
          <w:kern w:val="0"/>
          <w:sz w:val="32"/>
          <w:szCs w:val="32"/>
        </w:rPr>
        <w:t>年至</w:t>
      </w:r>
      <w:r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10</w:t>
      </w:r>
      <w:r w:rsidR="009F6AD0" w:rsidRPr="009F6AD0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8</w:t>
      </w: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</w:t>
      </w:r>
    </w:p>
    <w:p w:rsidR="00C57DB2" w:rsidRPr="000359C0" w:rsidRDefault="00E4460B" w:rsidP="00384283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line="48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 xml:space="preserve">辦理方式　</w:t>
      </w:r>
    </w:p>
    <w:p w:rsidR="00AD4770" w:rsidRPr="000359C0" w:rsidRDefault="00E4460B" w:rsidP="00384283">
      <w:pPr>
        <w:pStyle w:val="a3"/>
        <w:numPr>
          <w:ilvl w:val="1"/>
          <w:numId w:val="3"/>
        </w:numPr>
        <w:tabs>
          <w:tab w:val="left" w:pos="709"/>
          <w:tab w:val="left" w:pos="851"/>
        </w:tabs>
        <w:spacing w:line="480" w:lineRule="exact"/>
        <w:ind w:leftChars="0" w:hanging="49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訓練目標</w:t>
      </w:r>
    </w:p>
    <w:p w:rsidR="00D85354" w:rsidRPr="000359C0" w:rsidRDefault="00D85354" w:rsidP="00D85354">
      <w:pPr>
        <w:pStyle w:val="a3"/>
        <w:numPr>
          <w:ilvl w:val="3"/>
          <w:numId w:val="3"/>
        </w:numPr>
        <w:tabs>
          <w:tab w:val="left" w:pos="709"/>
          <w:tab w:val="left" w:pos="851"/>
          <w:tab w:val="left" w:pos="1701"/>
          <w:tab w:val="left" w:pos="1843"/>
        </w:tabs>
        <w:spacing w:line="480" w:lineRule="exact"/>
        <w:ind w:leftChars="0" w:left="1701" w:hanging="56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促進各機關同仁瞭解</w:t>
      </w:r>
      <w:r>
        <w:rPr>
          <w:rFonts w:ascii="標楷體" w:eastAsia="標楷體" w:hAnsi="標楷體"/>
          <w:sz w:val="32"/>
          <w:szCs w:val="32"/>
        </w:rPr>
        <w:t>CEDAW</w:t>
      </w:r>
      <w:r>
        <w:rPr>
          <w:rFonts w:ascii="標楷體" w:eastAsia="標楷體" w:hAnsi="標楷體" w:hint="eastAsia"/>
          <w:sz w:val="32"/>
          <w:szCs w:val="32"/>
        </w:rPr>
        <w:t>條文、一般性建議與所負責業務之關聯性，學習將</w:t>
      </w:r>
      <w:r>
        <w:rPr>
          <w:rFonts w:ascii="標楷體" w:eastAsia="標楷體" w:hAnsi="標楷體"/>
          <w:sz w:val="32"/>
          <w:szCs w:val="32"/>
        </w:rPr>
        <w:t>CEDAW運用於業務</w:t>
      </w:r>
      <w:r>
        <w:rPr>
          <w:rFonts w:ascii="標楷體" w:eastAsia="標楷體" w:hAnsi="標楷體" w:hint="eastAsia"/>
          <w:sz w:val="32"/>
          <w:szCs w:val="32"/>
        </w:rPr>
        <w:t>工作中，並引用</w:t>
      </w:r>
      <w:r>
        <w:rPr>
          <w:rFonts w:ascii="標楷體" w:eastAsia="標楷體" w:hAnsi="標楷體"/>
          <w:sz w:val="32"/>
          <w:szCs w:val="32"/>
        </w:rPr>
        <w:t>CEDAW作為法律、政策之措施參考架構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AD4770" w:rsidRPr="000359C0" w:rsidRDefault="00E4460B" w:rsidP="00624C94">
      <w:pPr>
        <w:pStyle w:val="a3"/>
        <w:numPr>
          <w:ilvl w:val="3"/>
          <w:numId w:val="3"/>
        </w:numPr>
        <w:tabs>
          <w:tab w:val="left" w:pos="709"/>
          <w:tab w:val="left" w:pos="851"/>
          <w:tab w:val="left" w:pos="1701"/>
          <w:tab w:val="left" w:pos="1843"/>
        </w:tabs>
        <w:spacing w:line="480" w:lineRule="exact"/>
        <w:ind w:leftChars="0" w:left="1701" w:hanging="56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學習辨識直接與間接歧視，俾各機關施政時避免產生性別歧視，進而規劃消除社會、文化及生活中既有的歧視。</w:t>
      </w:r>
    </w:p>
    <w:p w:rsidR="00AD4770" w:rsidRPr="000359C0" w:rsidRDefault="00E4460B" w:rsidP="00624C94">
      <w:pPr>
        <w:pStyle w:val="a3"/>
        <w:numPr>
          <w:ilvl w:val="3"/>
          <w:numId w:val="3"/>
        </w:numPr>
        <w:tabs>
          <w:tab w:val="left" w:pos="709"/>
          <w:tab w:val="left" w:pos="851"/>
          <w:tab w:val="left" w:pos="1701"/>
          <w:tab w:val="left" w:pos="1843"/>
        </w:tabs>
        <w:spacing w:line="480" w:lineRule="exact"/>
        <w:ind w:leftChars="0" w:left="1701" w:hanging="56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認識暫行特別措施、作法及相關案例。</w:t>
      </w:r>
    </w:p>
    <w:p w:rsidR="004622BC" w:rsidRPr="000359C0" w:rsidRDefault="00E4460B" w:rsidP="00384283">
      <w:pPr>
        <w:pStyle w:val="a3"/>
        <w:numPr>
          <w:ilvl w:val="1"/>
          <w:numId w:val="3"/>
        </w:numPr>
        <w:tabs>
          <w:tab w:val="left" w:pos="709"/>
          <w:tab w:val="left" w:pos="851"/>
        </w:tabs>
        <w:spacing w:line="480" w:lineRule="exact"/>
        <w:ind w:leftChars="0" w:hanging="49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訓練內容</w:t>
      </w:r>
    </w:p>
    <w:p w:rsidR="00E729CA" w:rsidRPr="000359C0" w:rsidRDefault="00E4460B" w:rsidP="00E729CA">
      <w:pPr>
        <w:pStyle w:val="a3"/>
        <w:numPr>
          <w:ilvl w:val="3"/>
          <w:numId w:val="3"/>
        </w:numPr>
        <w:tabs>
          <w:tab w:val="left" w:pos="709"/>
          <w:tab w:val="left" w:pos="851"/>
          <w:tab w:val="left" w:pos="1701"/>
          <w:tab w:val="left" w:pos="1843"/>
        </w:tabs>
        <w:spacing w:line="480" w:lineRule="exact"/>
        <w:ind w:leftChars="0" w:left="1701" w:hanging="56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直接歧視與間接歧視</w:t>
      </w:r>
    </w:p>
    <w:p w:rsidR="00E729CA" w:rsidRPr="000359C0" w:rsidRDefault="00E4460B" w:rsidP="00E729CA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1843"/>
        </w:tabs>
        <w:spacing w:line="480" w:lineRule="exact"/>
        <w:ind w:leftChars="0" w:hanging="110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辨識直接歧視與間接歧視</w:t>
      </w:r>
    </w:p>
    <w:p w:rsidR="007F1408" w:rsidRPr="000359C0" w:rsidRDefault="00E4460B" w:rsidP="00E729CA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1843"/>
        </w:tabs>
        <w:spacing w:line="480" w:lineRule="exact"/>
        <w:ind w:leftChars="0" w:hanging="110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國家義務</w:t>
      </w:r>
    </w:p>
    <w:p w:rsidR="00E729CA" w:rsidRPr="000359C0" w:rsidRDefault="00E4460B" w:rsidP="00E729CA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1843"/>
        </w:tabs>
        <w:spacing w:line="480" w:lineRule="exact"/>
        <w:ind w:leftChars="0" w:hanging="110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如何消除直接與間接歧視</w:t>
      </w:r>
    </w:p>
    <w:p w:rsidR="00124B0E" w:rsidRPr="000359C0" w:rsidRDefault="00E4460B" w:rsidP="00E729CA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1843"/>
        </w:tabs>
        <w:spacing w:line="480" w:lineRule="exact"/>
        <w:ind w:leftChars="0" w:hanging="110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業務相關案例</w:t>
      </w:r>
    </w:p>
    <w:p w:rsidR="00E729CA" w:rsidRPr="000359C0" w:rsidRDefault="00E4460B" w:rsidP="00E729CA">
      <w:pPr>
        <w:pStyle w:val="a3"/>
        <w:numPr>
          <w:ilvl w:val="3"/>
          <w:numId w:val="3"/>
        </w:numPr>
        <w:tabs>
          <w:tab w:val="left" w:pos="709"/>
          <w:tab w:val="left" w:pos="851"/>
          <w:tab w:val="left" w:pos="1701"/>
        </w:tabs>
        <w:spacing w:line="480" w:lineRule="exact"/>
        <w:ind w:leftChars="0" w:hanging="102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暫行特別措施</w:t>
      </w:r>
    </w:p>
    <w:p w:rsidR="00E729CA" w:rsidRPr="000359C0" w:rsidRDefault="00E4460B" w:rsidP="00E729CA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line="480" w:lineRule="exact"/>
        <w:ind w:leftChars="0" w:firstLine="105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何謂暫行特別措施</w:t>
      </w:r>
    </w:p>
    <w:p w:rsidR="00E729CA" w:rsidRPr="000359C0" w:rsidRDefault="00E4460B" w:rsidP="00E729CA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line="480" w:lineRule="exact"/>
        <w:ind w:leftChars="0" w:firstLine="105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暫行特別措施的重要性</w:t>
      </w:r>
    </w:p>
    <w:p w:rsidR="00E729CA" w:rsidRPr="000359C0" w:rsidRDefault="00E4460B" w:rsidP="00E729CA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line="480" w:lineRule="exact"/>
        <w:ind w:leftChars="0" w:firstLine="105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擬定暫行特別措施步驟</w:t>
      </w:r>
    </w:p>
    <w:p w:rsidR="00124B0E" w:rsidRPr="000359C0" w:rsidRDefault="00E4460B" w:rsidP="00E729CA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line="480" w:lineRule="exact"/>
        <w:ind w:leftChars="0" w:firstLine="105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國內外案例</w:t>
      </w:r>
    </w:p>
    <w:p w:rsidR="00124B0E" w:rsidRPr="000359C0" w:rsidRDefault="00E4460B" w:rsidP="000848A2">
      <w:pPr>
        <w:pStyle w:val="a3"/>
        <w:numPr>
          <w:ilvl w:val="3"/>
          <w:numId w:val="3"/>
        </w:numPr>
        <w:tabs>
          <w:tab w:val="left" w:pos="709"/>
          <w:tab w:val="left" w:pos="851"/>
          <w:tab w:val="left" w:pos="1701"/>
        </w:tabs>
        <w:spacing w:line="480" w:lineRule="exact"/>
        <w:ind w:leftChars="0" w:hanging="102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各機關業務與</w:t>
      </w:r>
      <w:r>
        <w:rPr>
          <w:rFonts w:ascii="標楷體" w:eastAsia="標楷體" w:hAnsi="標楷體"/>
          <w:sz w:val="32"/>
          <w:szCs w:val="32"/>
        </w:rPr>
        <w:t>CEDAW</w:t>
      </w:r>
      <w:r>
        <w:rPr>
          <w:rFonts w:ascii="標楷體" w:eastAsia="標楷體" w:hAnsi="標楷體" w:hint="eastAsia"/>
          <w:sz w:val="32"/>
          <w:szCs w:val="32"/>
        </w:rPr>
        <w:t>關聯性</w:t>
      </w:r>
    </w:p>
    <w:p w:rsidR="00E729CA" w:rsidRPr="000359C0" w:rsidRDefault="00E4460B" w:rsidP="000848A2">
      <w:pPr>
        <w:pStyle w:val="a3"/>
        <w:numPr>
          <w:ilvl w:val="3"/>
          <w:numId w:val="3"/>
        </w:numPr>
        <w:tabs>
          <w:tab w:val="left" w:pos="709"/>
          <w:tab w:val="left" w:pos="851"/>
          <w:tab w:val="left" w:pos="1701"/>
        </w:tabs>
        <w:spacing w:line="480" w:lineRule="exact"/>
        <w:ind w:leftChars="0" w:hanging="102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如何運用</w:t>
      </w:r>
      <w:r>
        <w:rPr>
          <w:rFonts w:ascii="標楷體" w:eastAsia="標楷體" w:hAnsi="標楷體"/>
          <w:sz w:val="32"/>
          <w:szCs w:val="32"/>
        </w:rPr>
        <w:t>CEDAW於機關業務及施政</w:t>
      </w:r>
    </w:p>
    <w:p w:rsidR="004622BC" w:rsidRPr="000359C0" w:rsidRDefault="00E4460B" w:rsidP="00384283">
      <w:pPr>
        <w:pStyle w:val="a3"/>
        <w:numPr>
          <w:ilvl w:val="1"/>
          <w:numId w:val="3"/>
        </w:numPr>
        <w:tabs>
          <w:tab w:val="left" w:pos="709"/>
          <w:tab w:val="left" w:pos="851"/>
        </w:tabs>
        <w:spacing w:line="480" w:lineRule="exact"/>
        <w:ind w:leftChars="0" w:hanging="49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製作教材</w:t>
      </w:r>
    </w:p>
    <w:p w:rsidR="00C57DB2" w:rsidRPr="000359C0" w:rsidRDefault="00E4460B" w:rsidP="003B60FE">
      <w:pPr>
        <w:pStyle w:val="a3"/>
        <w:numPr>
          <w:ilvl w:val="3"/>
          <w:numId w:val="3"/>
        </w:numPr>
        <w:tabs>
          <w:tab w:val="left" w:pos="709"/>
          <w:tab w:val="left" w:pos="851"/>
          <w:tab w:val="left" w:pos="1701"/>
          <w:tab w:val="left" w:pos="1843"/>
        </w:tabs>
        <w:spacing w:line="480" w:lineRule="exact"/>
        <w:ind w:leftChars="0" w:left="1701" w:hanging="56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行政院性別平等處（</w:t>
      </w:r>
      <w:r>
        <w:rPr>
          <w:rFonts w:ascii="標楷體" w:eastAsia="標楷體" w:hAnsi="標楷體"/>
          <w:sz w:val="32"/>
          <w:szCs w:val="32"/>
        </w:rPr>
        <w:t>10</w:t>
      </w:r>
      <w:r w:rsidR="00936B8D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936B8D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月完成）</w:t>
      </w:r>
    </w:p>
    <w:p w:rsidR="000674F1" w:rsidRPr="000359C0" w:rsidRDefault="00E4460B" w:rsidP="00DD6BC2">
      <w:pPr>
        <w:pStyle w:val="a3"/>
        <w:numPr>
          <w:ilvl w:val="0"/>
          <w:numId w:val="25"/>
        </w:numPr>
        <w:tabs>
          <w:tab w:val="left" w:pos="709"/>
          <w:tab w:val="left" w:pos="851"/>
          <w:tab w:val="left" w:pos="1701"/>
          <w:tab w:val="left" w:pos="1843"/>
        </w:tabs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編撰</w:t>
      </w:r>
      <w:r w:rsidR="00D85354">
        <w:rPr>
          <w:rFonts w:ascii="標楷體" w:eastAsia="標楷體" w:hAnsi="標楷體" w:hint="eastAsia"/>
          <w:sz w:val="32"/>
          <w:szCs w:val="32"/>
        </w:rPr>
        <w:t>法規檢視</w:t>
      </w:r>
      <w:r>
        <w:rPr>
          <w:rFonts w:ascii="標楷體" w:eastAsia="標楷體" w:hAnsi="標楷體" w:hint="eastAsia"/>
          <w:sz w:val="32"/>
          <w:szCs w:val="32"/>
        </w:rPr>
        <w:t>案例彙編</w:t>
      </w:r>
    </w:p>
    <w:p w:rsidR="000674F1" w:rsidRPr="000359C0" w:rsidRDefault="00E4460B" w:rsidP="00B451AF">
      <w:pPr>
        <w:tabs>
          <w:tab w:val="left" w:pos="709"/>
          <w:tab w:val="left" w:pos="851"/>
          <w:tab w:val="left" w:pos="1843"/>
        </w:tabs>
        <w:spacing w:line="480" w:lineRule="exact"/>
        <w:ind w:left="2125" w:hangingChars="664" w:hanging="212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</w:t>
      </w:r>
      <w:r>
        <w:rPr>
          <w:rFonts w:ascii="標楷體" w:eastAsia="標楷體" w:hAnsi="標楷體" w:hint="eastAsia"/>
          <w:sz w:val="32"/>
          <w:szCs w:val="32"/>
        </w:rPr>
        <w:t>彙整法規檢視確定不符合</w:t>
      </w:r>
      <w:r>
        <w:rPr>
          <w:rFonts w:ascii="標楷體" w:eastAsia="標楷體" w:hAnsi="標楷體"/>
          <w:sz w:val="32"/>
          <w:szCs w:val="32"/>
        </w:rPr>
        <w:t>CEDAW之案例，</w:t>
      </w:r>
      <w:r>
        <w:rPr>
          <w:rFonts w:ascii="標楷體" w:eastAsia="標楷體" w:hAnsi="標楷體" w:hint="eastAsia"/>
          <w:sz w:val="32"/>
          <w:szCs w:val="32"/>
        </w:rPr>
        <w:t>編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撰案例彙編，提供各主辦機關做為教材參考。</w:t>
      </w:r>
    </w:p>
    <w:p w:rsidR="008C76CC" w:rsidRPr="000359C0" w:rsidRDefault="00E4460B" w:rsidP="00DD6BC2">
      <w:pPr>
        <w:pStyle w:val="a3"/>
        <w:numPr>
          <w:ilvl w:val="0"/>
          <w:numId w:val="25"/>
        </w:numPr>
        <w:tabs>
          <w:tab w:val="left" w:pos="709"/>
          <w:tab w:val="left" w:pos="851"/>
          <w:tab w:val="left" w:pos="1701"/>
          <w:tab w:val="left" w:pos="1843"/>
        </w:tabs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編輯通用教材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8C76CC" w:rsidRPr="000359C0" w:rsidRDefault="00E4460B" w:rsidP="00B451AF">
      <w:pPr>
        <w:tabs>
          <w:tab w:val="left" w:pos="709"/>
          <w:tab w:val="left" w:pos="851"/>
          <w:tab w:val="left" w:pos="1843"/>
        </w:tabs>
        <w:spacing w:line="480" w:lineRule="exact"/>
        <w:ind w:left="2125" w:hangingChars="664" w:hanging="212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</w:t>
      </w:r>
      <w:r>
        <w:rPr>
          <w:rFonts w:ascii="標楷體" w:eastAsia="標楷體" w:hAnsi="標楷體" w:hint="eastAsia"/>
          <w:sz w:val="32"/>
          <w:szCs w:val="32"/>
        </w:rPr>
        <w:t>內容包</w:t>
      </w:r>
      <w:r w:rsidR="00351508">
        <w:rPr>
          <w:rFonts w:ascii="標楷體" w:eastAsia="標楷體" w:hAnsi="標楷體" w:hint="eastAsia"/>
          <w:sz w:val="32"/>
          <w:szCs w:val="32"/>
        </w:rPr>
        <w:t>括</w:t>
      </w:r>
      <w:r>
        <w:rPr>
          <w:rFonts w:ascii="標楷體" w:eastAsia="標楷體" w:hAnsi="標楷體" w:hint="eastAsia"/>
          <w:sz w:val="32"/>
          <w:szCs w:val="32"/>
        </w:rPr>
        <w:t>各機關共同訓練部分，含</w:t>
      </w:r>
      <w:r>
        <w:rPr>
          <w:rFonts w:ascii="標楷體" w:eastAsia="標楷體" w:hAnsi="標楷體"/>
          <w:sz w:val="32"/>
          <w:szCs w:val="32"/>
        </w:rPr>
        <w:t>:</w:t>
      </w:r>
      <w:r>
        <w:rPr>
          <w:rFonts w:ascii="標楷體" w:eastAsia="標楷體" w:hAnsi="標楷體" w:hint="eastAsia"/>
          <w:sz w:val="32"/>
          <w:szCs w:val="32"/>
        </w:rPr>
        <w:t>辨別</w:t>
      </w:r>
      <w:r>
        <w:rPr>
          <w:rFonts w:ascii="標楷體" w:eastAsia="標楷體" w:hAnsi="標楷體"/>
          <w:sz w:val="32"/>
          <w:szCs w:val="32"/>
        </w:rPr>
        <w:t xml:space="preserve">         </w:t>
      </w:r>
      <w:r>
        <w:rPr>
          <w:rFonts w:ascii="標楷體" w:eastAsia="標楷體" w:hAnsi="標楷體" w:hint="eastAsia"/>
          <w:sz w:val="32"/>
          <w:szCs w:val="32"/>
        </w:rPr>
        <w:t>直接歧視與間接歧視、暫行特別措施。</w:t>
      </w:r>
    </w:p>
    <w:p w:rsidR="00D51E89" w:rsidRPr="000359C0" w:rsidRDefault="00E4460B" w:rsidP="00DD6BC2">
      <w:pPr>
        <w:pStyle w:val="a3"/>
        <w:numPr>
          <w:ilvl w:val="0"/>
          <w:numId w:val="25"/>
        </w:numPr>
        <w:tabs>
          <w:tab w:val="left" w:pos="709"/>
          <w:tab w:val="left" w:pos="851"/>
          <w:tab w:val="left" w:pos="1701"/>
          <w:tab w:val="left" w:pos="1843"/>
        </w:tabs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製作數位學習課程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4622BC" w:rsidRPr="000359C0" w:rsidRDefault="00E4460B" w:rsidP="000848A2">
      <w:pPr>
        <w:pStyle w:val="a3"/>
        <w:numPr>
          <w:ilvl w:val="0"/>
          <w:numId w:val="13"/>
        </w:numPr>
        <w:tabs>
          <w:tab w:val="left" w:pos="709"/>
          <w:tab w:val="left" w:pos="851"/>
        </w:tabs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行政院性別平等處已委託</w:t>
      </w:r>
      <w:r w:rsidR="009F6AD0" w:rsidRPr="009F6AD0">
        <w:rPr>
          <w:rFonts w:ascii="標楷體" w:eastAsia="標楷體" w:hAnsi="標楷體" w:hint="eastAsia"/>
          <w:sz w:val="32"/>
          <w:szCs w:val="32"/>
        </w:rPr>
        <w:t>行政院人事行政總處</w:t>
      </w:r>
      <w:r>
        <w:rPr>
          <w:rFonts w:ascii="標楷體" w:eastAsia="標楷體" w:hAnsi="標楷體" w:hint="eastAsia"/>
          <w:sz w:val="32"/>
          <w:szCs w:val="32"/>
        </w:rPr>
        <w:t>公務人力發展中心完成製作數位學習課程，</w:t>
      </w:r>
      <w:r w:rsidR="009F6AD0" w:rsidRPr="009F6AD0">
        <w:rPr>
          <w:rFonts w:ascii="標楷體" w:eastAsia="標楷體" w:hAnsi="標楷體" w:hint="eastAsia"/>
          <w:sz w:val="32"/>
          <w:szCs w:val="32"/>
        </w:rPr>
        <w:t>含</w:t>
      </w:r>
      <w:r>
        <w:rPr>
          <w:rFonts w:ascii="標楷體" w:eastAsia="標楷體" w:hAnsi="標楷體" w:hint="eastAsia"/>
          <w:sz w:val="32"/>
          <w:szCs w:val="32"/>
        </w:rPr>
        <w:t>「</w:t>
      </w:r>
      <w:r>
        <w:rPr>
          <w:rFonts w:ascii="標楷體" w:eastAsia="標楷體" w:hAnsi="標楷體"/>
          <w:sz w:val="32"/>
          <w:szCs w:val="32"/>
        </w:rPr>
        <w:t>CEDAW第11條工作平等權利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="00062C8E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「</w:t>
      </w:r>
      <w:r>
        <w:rPr>
          <w:rFonts w:ascii="標楷體" w:eastAsia="標楷體" w:hAnsi="標楷體"/>
          <w:sz w:val="32"/>
          <w:szCs w:val="32"/>
        </w:rPr>
        <w:t>CEDAW第5條社會文化之改變與母性之保障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="00062C8E">
        <w:rPr>
          <w:rFonts w:ascii="標楷體" w:eastAsia="標楷體" w:hAnsi="標楷體" w:hint="eastAsia"/>
          <w:sz w:val="32"/>
          <w:szCs w:val="32"/>
        </w:rPr>
        <w:t>及</w:t>
      </w:r>
      <w:r w:rsidR="00062C8E" w:rsidRPr="009F6AD0">
        <w:rPr>
          <w:rFonts w:ascii="標楷體" w:eastAsia="標楷體" w:hAnsi="標楷體" w:hint="eastAsia"/>
          <w:sz w:val="32"/>
          <w:szCs w:val="32"/>
        </w:rPr>
        <w:t>行政院人事行政總處</w:t>
      </w:r>
      <w:r w:rsidR="00062C8E">
        <w:rPr>
          <w:rFonts w:ascii="標楷體" w:eastAsia="標楷體" w:hAnsi="標楷體" w:hint="eastAsia"/>
          <w:sz w:val="32"/>
          <w:szCs w:val="32"/>
        </w:rPr>
        <w:t>公務人力發展中心製作</w:t>
      </w:r>
      <w:r w:rsidR="00062C8E" w:rsidRPr="00062C8E">
        <w:rPr>
          <w:rFonts w:ascii="標楷體" w:eastAsia="標楷體" w:hAnsi="標楷體" w:cs="Tahoma" w:hint="eastAsia"/>
          <w:color w:val="000000"/>
          <w:spacing w:val="15"/>
          <w:sz w:val="32"/>
          <w:szCs w:val="32"/>
        </w:rPr>
        <w:t>「</w:t>
      </w:r>
      <w:r w:rsidR="00062C8E" w:rsidRPr="00062C8E">
        <w:rPr>
          <w:rFonts w:ascii="標楷體" w:eastAsia="標楷體" w:hAnsi="標楷體" w:cs="Tahoma"/>
          <w:color w:val="000000"/>
          <w:spacing w:val="15"/>
          <w:sz w:val="32"/>
          <w:szCs w:val="32"/>
        </w:rPr>
        <w:t>CEDAW施行法-實質平等、直接與間接歧視</w:t>
      </w:r>
      <w:r w:rsidR="00062C8E" w:rsidRPr="00062C8E">
        <w:rPr>
          <w:rFonts w:ascii="標楷體" w:eastAsia="標楷體" w:hAnsi="標楷體" w:cs="Tahoma" w:hint="eastAsia"/>
          <w:color w:val="000000"/>
          <w:spacing w:val="15"/>
          <w:sz w:val="32"/>
          <w:szCs w:val="32"/>
        </w:rPr>
        <w:t>」</w:t>
      </w:r>
      <w:r w:rsidR="00062C8E">
        <w:rPr>
          <w:rFonts w:ascii="標楷體" w:eastAsia="標楷體" w:hAnsi="標楷體" w:cs="Tahoma" w:hint="eastAsia"/>
          <w:color w:val="000000"/>
          <w:spacing w:val="15"/>
          <w:sz w:val="32"/>
          <w:szCs w:val="32"/>
        </w:rPr>
        <w:t>、</w:t>
      </w:r>
      <w:r w:rsidR="00062C8E" w:rsidRPr="00062C8E">
        <w:rPr>
          <w:rFonts w:ascii="標楷體" w:eastAsia="標楷體" w:hAnsi="標楷體" w:hint="eastAsia"/>
          <w:sz w:val="32"/>
          <w:szCs w:val="32"/>
        </w:rPr>
        <w:t>「</w:t>
      </w:r>
      <w:r w:rsidR="00062C8E" w:rsidRPr="00062C8E">
        <w:rPr>
          <w:rFonts w:ascii="標楷體" w:eastAsia="標楷體" w:hAnsi="標楷體" w:cs="Tahoma"/>
          <w:color w:val="000000"/>
          <w:spacing w:val="15"/>
          <w:sz w:val="32"/>
          <w:szCs w:val="32"/>
        </w:rPr>
        <w:t>CEDAW施行法-暫行特別措施及案例</w:t>
      </w:r>
      <w:r w:rsidR="00062C8E" w:rsidRPr="00062C8E">
        <w:rPr>
          <w:rFonts w:ascii="標楷體" w:eastAsia="標楷體" w:hAnsi="標楷體" w:cs="Tahoma" w:hint="eastAsia"/>
          <w:color w:val="000000"/>
          <w:spacing w:val="15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上載於「</w:t>
      </w:r>
      <w:r w:rsidR="009F6AD0" w:rsidRPr="009F6AD0">
        <w:rPr>
          <w:rFonts w:ascii="標楷體" w:eastAsia="標楷體" w:hAnsi="標楷體"/>
          <w:sz w:val="32"/>
          <w:szCs w:val="32"/>
        </w:rPr>
        <w:t>e等公務園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="009F6AD0" w:rsidRPr="009F6AD0">
        <w:rPr>
          <w:rFonts w:ascii="標楷體" w:eastAsia="標楷體" w:hAnsi="標楷體" w:hint="eastAsia"/>
          <w:sz w:val="32"/>
          <w:szCs w:val="32"/>
        </w:rPr>
        <w:t>等</w:t>
      </w:r>
      <w:r w:rsidR="008C7558" w:rsidRPr="008C7558">
        <w:rPr>
          <w:rFonts w:ascii="標楷體" w:eastAsia="標楷體" w:hAnsi="標楷體" w:hint="eastAsia"/>
          <w:sz w:val="32"/>
          <w:szCs w:val="32"/>
        </w:rPr>
        <w:t>數位學習</w:t>
      </w:r>
      <w:r>
        <w:rPr>
          <w:rFonts w:ascii="標楷體" w:eastAsia="標楷體" w:hAnsi="標楷體" w:hint="eastAsia"/>
          <w:sz w:val="32"/>
          <w:szCs w:val="32"/>
        </w:rPr>
        <w:t>網站。</w:t>
      </w:r>
      <w:r w:rsidR="009F6AD0" w:rsidRPr="009F6AD0">
        <w:rPr>
          <w:rFonts w:ascii="標楷體" w:eastAsia="標楷體" w:hAnsi="標楷體" w:hint="eastAsia"/>
          <w:sz w:val="32"/>
          <w:szCs w:val="32"/>
        </w:rPr>
        <w:t>另委託行政院人事行政總處地方研習中心製作之「性別</w:t>
      </w:r>
      <w:r w:rsidR="00C0132C">
        <w:rPr>
          <w:rFonts w:ascii="標楷體" w:eastAsia="標楷體" w:hAnsi="標楷體" w:hint="eastAsia"/>
          <w:sz w:val="32"/>
          <w:szCs w:val="32"/>
        </w:rPr>
        <w:t>與社會</w:t>
      </w:r>
      <w:r w:rsidR="00C0132C" w:rsidRPr="009F6AD0">
        <w:rPr>
          <w:rFonts w:ascii="標楷體" w:eastAsia="標楷體" w:hAnsi="標楷體" w:hint="eastAsia"/>
          <w:sz w:val="32"/>
          <w:szCs w:val="32"/>
        </w:rPr>
        <w:t>福利</w:t>
      </w:r>
      <w:r w:rsidR="009F6AD0" w:rsidRPr="009F6AD0">
        <w:rPr>
          <w:rFonts w:ascii="標楷體" w:eastAsia="標楷體" w:hAnsi="標楷體" w:hint="eastAsia"/>
          <w:sz w:val="32"/>
          <w:szCs w:val="32"/>
        </w:rPr>
        <w:t>」線上學習課程，預定於</w:t>
      </w:r>
      <w:r w:rsidR="009F6AD0" w:rsidRPr="009F6AD0">
        <w:rPr>
          <w:rFonts w:ascii="標楷體" w:eastAsia="標楷體" w:hAnsi="標楷體"/>
          <w:sz w:val="32"/>
          <w:szCs w:val="32"/>
        </w:rPr>
        <w:t>105年完成</w:t>
      </w:r>
      <w:r w:rsidR="009F6AD0" w:rsidRPr="009F6AD0">
        <w:rPr>
          <w:rFonts w:ascii="標楷體" w:eastAsia="標楷體" w:hAnsi="標楷體" w:hint="eastAsia"/>
          <w:sz w:val="32"/>
          <w:szCs w:val="32"/>
        </w:rPr>
        <w:t>並上線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D51E89" w:rsidRDefault="009F6AD0" w:rsidP="00F548A3">
      <w:pPr>
        <w:pStyle w:val="a3"/>
        <w:numPr>
          <w:ilvl w:val="0"/>
          <w:numId w:val="13"/>
        </w:numPr>
        <w:tabs>
          <w:tab w:val="left" w:pos="709"/>
          <w:tab w:val="left" w:pos="1276"/>
        </w:tabs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9F6AD0">
        <w:rPr>
          <w:rFonts w:ascii="標楷體" w:eastAsia="標楷體" w:hAnsi="標楷體" w:hint="eastAsia"/>
          <w:sz w:val="32"/>
          <w:szCs w:val="32"/>
        </w:rPr>
        <w:t>未來將</w:t>
      </w:r>
      <w:r w:rsidR="00E4460B">
        <w:rPr>
          <w:rFonts w:ascii="標楷體" w:eastAsia="標楷體" w:hAnsi="標楷體" w:hint="eastAsia"/>
          <w:sz w:val="32"/>
          <w:szCs w:val="32"/>
        </w:rPr>
        <w:t>持續製作不同主題之</w:t>
      </w:r>
      <w:r w:rsidR="00E4460B">
        <w:rPr>
          <w:rFonts w:ascii="標楷體" w:eastAsia="標楷體" w:hAnsi="標楷體"/>
          <w:sz w:val="32"/>
          <w:szCs w:val="32"/>
        </w:rPr>
        <w:t>CEDAW教育數位課程，以落實及推廣CEDAW教育。</w:t>
      </w:r>
    </w:p>
    <w:p w:rsidR="009565AF" w:rsidRPr="000359C0" w:rsidRDefault="00E4460B" w:rsidP="00F548A3">
      <w:pPr>
        <w:pStyle w:val="a3"/>
        <w:numPr>
          <w:ilvl w:val="3"/>
          <w:numId w:val="3"/>
        </w:numPr>
        <w:tabs>
          <w:tab w:val="left" w:pos="709"/>
          <w:tab w:val="left" w:pos="851"/>
          <w:tab w:val="left" w:pos="1701"/>
          <w:tab w:val="left" w:pos="1843"/>
        </w:tabs>
        <w:spacing w:line="480" w:lineRule="exact"/>
        <w:ind w:leftChars="0" w:left="1701" w:hanging="567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中央部會（</w:t>
      </w:r>
      <w:r>
        <w:rPr>
          <w:rFonts w:ascii="標楷體" w:eastAsia="標楷體" w:hAnsi="標楷體" w:cs="新細明體"/>
          <w:kern w:val="0"/>
          <w:sz w:val="32"/>
          <w:szCs w:val="32"/>
        </w:rPr>
        <w:t>105年</w:t>
      </w:r>
      <w:r w:rsidR="00C14703">
        <w:rPr>
          <w:rFonts w:ascii="標楷體" w:eastAsia="標楷體" w:hAnsi="標楷體" w:cs="新細明體" w:hint="eastAsia"/>
          <w:kern w:val="0"/>
          <w:sz w:val="32"/>
          <w:szCs w:val="32"/>
        </w:rPr>
        <w:t>8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月完成）</w:t>
      </w:r>
    </w:p>
    <w:p w:rsidR="00572AD7" w:rsidRPr="000359C0" w:rsidRDefault="00E4460B" w:rsidP="00F548A3">
      <w:pPr>
        <w:pStyle w:val="a3"/>
        <w:numPr>
          <w:ilvl w:val="0"/>
          <w:numId w:val="27"/>
        </w:numPr>
        <w:tabs>
          <w:tab w:val="left" w:pos="709"/>
          <w:tab w:val="left" w:pos="851"/>
          <w:tab w:val="left" w:pos="1701"/>
          <w:tab w:val="left" w:pos="1843"/>
        </w:tabs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製作</w:t>
      </w:r>
      <w:r>
        <w:rPr>
          <w:rFonts w:ascii="標楷體" w:eastAsia="標楷體" w:hAnsi="標楷體" w:cs="新細明體"/>
          <w:kern w:val="0"/>
          <w:sz w:val="32"/>
          <w:szCs w:val="32"/>
        </w:rPr>
        <w:t>CEDAW教育訓練教材</w:t>
      </w:r>
    </w:p>
    <w:p w:rsidR="009565AF" w:rsidRPr="000359C0" w:rsidRDefault="00E4460B" w:rsidP="00736ADA">
      <w:pPr>
        <w:tabs>
          <w:tab w:val="left" w:pos="709"/>
          <w:tab w:val="left" w:pos="851"/>
          <w:tab w:val="left" w:pos="1843"/>
          <w:tab w:val="left" w:pos="1985"/>
          <w:tab w:val="left" w:pos="2410"/>
        </w:tabs>
        <w:spacing w:line="480" w:lineRule="exact"/>
        <w:ind w:left="2266" w:hangingChars="708" w:hanging="22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 xml:space="preserve">            A.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中央部會</w:t>
      </w:r>
      <w:r w:rsidR="00AB24E0">
        <w:rPr>
          <w:rFonts w:ascii="標楷體" w:eastAsia="標楷體" w:hAnsi="標楷體" w:cs="新細明體" w:hint="eastAsia"/>
          <w:kern w:val="0"/>
          <w:sz w:val="32"/>
          <w:szCs w:val="32"/>
        </w:rPr>
        <w:t>參考</w:t>
      </w:r>
      <w:r w:rsidR="00964AB2">
        <w:rPr>
          <w:rFonts w:ascii="標楷體" w:eastAsia="標楷體" w:hAnsi="標楷體" w:cs="新細明體" w:hint="eastAsia"/>
          <w:kern w:val="0"/>
          <w:sz w:val="32"/>
          <w:szCs w:val="32"/>
        </w:rPr>
        <w:t>行政院性別平等處</w:t>
      </w:r>
      <w:r w:rsidR="00AB24E0">
        <w:rPr>
          <w:rFonts w:ascii="標楷體" w:eastAsia="標楷體" w:hAnsi="標楷體" w:cs="新細明體" w:hint="eastAsia"/>
          <w:kern w:val="0"/>
          <w:sz w:val="32"/>
          <w:szCs w:val="32"/>
        </w:rPr>
        <w:t>編撰法規檢視案例彙編及通用教材等，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依主管業務範疇，彙整編製與部會業務相關之</w:t>
      </w:r>
      <w:r>
        <w:rPr>
          <w:rFonts w:ascii="標楷體" w:eastAsia="標楷體" w:hAnsi="標楷體" w:cs="新細明體"/>
          <w:kern w:val="0"/>
          <w:sz w:val="32"/>
          <w:szCs w:val="32"/>
        </w:rPr>
        <w:t>CEDAW條文、一般性建議(擇重點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納入</w:t>
      </w:r>
      <w:r>
        <w:rPr>
          <w:rFonts w:ascii="標楷體" w:eastAsia="標楷體" w:hAnsi="標楷體" w:cs="新細明體"/>
          <w:kern w:val="0"/>
          <w:sz w:val="32"/>
          <w:szCs w:val="32"/>
        </w:rPr>
        <w:t>)、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直接與間接歧視及暫行特別措施等案例，作為機關內性別平等教育訓練教材。</w:t>
      </w:r>
    </w:p>
    <w:p w:rsidR="005E21F4" w:rsidRPr="000359C0" w:rsidRDefault="00E4460B" w:rsidP="009A2368">
      <w:pPr>
        <w:tabs>
          <w:tab w:val="left" w:pos="709"/>
          <w:tab w:val="left" w:pos="851"/>
          <w:tab w:val="left" w:pos="1701"/>
          <w:tab w:val="left" w:pos="1843"/>
        </w:tabs>
        <w:spacing w:line="480" w:lineRule="exact"/>
        <w:ind w:left="2125" w:hangingChars="664" w:hanging="2125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 xml:space="preserve">            B.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教材內容可參酌</w:t>
      </w:r>
      <w:r>
        <w:rPr>
          <w:rFonts w:ascii="標楷體" w:eastAsia="標楷體" w:hAnsi="標楷體" w:cs="新細明體"/>
          <w:kern w:val="0"/>
          <w:sz w:val="32"/>
          <w:szCs w:val="32"/>
        </w:rPr>
        <w:t>CEDAW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國家報告、法規檢視案例、性別主流化實施成果、性別平等政策綱領、本院性別平等會、部會性別平等專案小組或婦女</w:t>
      </w:r>
      <w:r>
        <w:rPr>
          <w:rFonts w:ascii="標楷體" w:eastAsia="標楷體" w:hAnsi="標楷體" w:cs="新細明體"/>
          <w:kern w:val="0"/>
          <w:sz w:val="32"/>
          <w:szCs w:val="32"/>
        </w:rPr>
        <w:t>/性別團體關心議題、新聞報導等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，編寫後並需提報各部會性別平等專案小組通過，公布於部會性別主流化網頁，供各縣市政府參考。</w:t>
      </w:r>
    </w:p>
    <w:p w:rsidR="009565AF" w:rsidRPr="000359C0" w:rsidRDefault="009F6AD0" w:rsidP="00F548A3">
      <w:pPr>
        <w:pStyle w:val="a3"/>
        <w:numPr>
          <w:ilvl w:val="3"/>
          <w:numId w:val="3"/>
        </w:numPr>
        <w:tabs>
          <w:tab w:val="left" w:pos="709"/>
          <w:tab w:val="left" w:pos="851"/>
          <w:tab w:val="left" w:pos="1701"/>
          <w:tab w:val="left" w:pos="1843"/>
        </w:tabs>
        <w:spacing w:line="480" w:lineRule="exact"/>
        <w:ind w:leftChars="0" w:left="1701" w:hanging="567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9F6AD0">
        <w:rPr>
          <w:rFonts w:ascii="標楷體" w:eastAsia="標楷體" w:hAnsi="標楷體" w:cs="新細明體" w:hint="eastAsia"/>
          <w:kern w:val="0"/>
          <w:sz w:val="32"/>
          <w:szCs w:val="32"/>
        </w:rPr>
        <w:t>直轄市、縣（市）</w:t>
      </w:r>
      <w:r w:rsidR="00E4460B">
        <w:rPr>
          <w:rFonts w:ascii="標楷體" w:eastAsia="標楷體" w:hAnsi="標楷體" w:cs="新細明體" w:hint="eastAsia"/>
          <w:kern w:val="0"/>
          <w:sz w:val="32"/>
          <w:szCs w:val="32"/>
        </w:rPr>
        <w:t>政府（</w:t>
      </w:r>
      <w:r w:rsidR="00E4460B">
        <w:rPr>
          <w:rFonts w:ascii="標楷體" w:eastAsia="標楷體" w:hAnsi="標楷體" w:cs="新細明體"/>
          <w:kern w:val="0"/>
          <w:sz w:val="32"/>
          <w:szCs w:val="32"/>
        </w:rPr>
        <w:t>10</w:t>
      </w:r>
      <w:r w:rsidRPr="009F6AD0">
        <w:rPr>
          <w:rFonts w:ascii="標楷體" w:eastAsia="標楷體" w:hAnsi="標楷體" w:cs="新細明體"/>
          <w:kern w:val="0"/>
          <w:sz w:val="32"/>
          <w:szCs w:val="32"/>
        </w:rPr>
        <w:t>5</w:t>
      </w:r>
      <w:r w:rsidR="00E4460B">
        <w:rPr>
          <w:rFonts w:ascii="標楷體" w:eastAsia="標楷體" w:hAnsi="標楷體" w:cs="新細明體" w:hint="eastAsia"/>
          <w:kern w:val="0"/>
          <w:sz w:val="32"/>
          <w:szCs w:val="32"/>
        </w:rPr>
        <w:t>年</w:t>
      </w:r>
      <w:r w:rsidRPr="009F6AD0">
        <w:rPr>
          <w:rFonts w:ascii="標楷體" w:eastAsia="標楷體" w:hAnsi="標楷體" w:cs="新細明體"/>
          <w:kern w:val="0"/>
          <w:sz w:val="32"/>
          <w:szCs w:val="32"/>
        </w:rPr>
        <w:t>12</w:t>
      </w:r>
      <w:r w:rsidR="00E4460B">
        <w:rPr>
          <w:rFonts w:ascii="標楷體" w:eastAsia="標楷體" w:hAnsi="標楷體" w:cs="新細明體" w:hint="eastAsia"/>
          <w:kern w:val="0"/>
          <w:sz w:val="32"/>
          <w:szCs w:val="32"/>
        </w:rPr>
        <w:t>月完成）</w:t>
      </w:r>
    </w:p>
    <w:p w:rsidR="008242BE" w:rsidRPr="000359C0" w:rsidRDefault="00E4460B" w:rsidP="00F548A3">
      <w:pPr>
        <w:pStyle w:val="a3"/>
        <w:numPr>
          <w:ilvl w:val="0"/>
          <w:numId w:val="28"/>
        </w:numPr>
        <w:tabs>
          <w:tab w:val="left" w:pos="709"/>
          <w:tab w:val="left" w:pos="851"/>
          <w:tab w:val="left" w:pos="1701"/>
          <w:tab w:val="left" w:pos="1843"/>
        </w:tabs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各</w:t>
      </w:r>
      <w:r w:rsidR="009F6AD0" w:rsidRPr="009F6AD0">
        <w:rPr>
          <w:rFonts w:ascii="標楷體" w:eastAsia="標楷體" w:hAnsi="標楷體" w:cs="新細明體" w:hint="eastAsia"/>
          <w:kern w:val="0"/>
          <w:sz w:val="32"/>
          <w:szCs w:val="32"/>
        </w:rPr>
        <w:t>直轄市、縣（市）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政府可參考</w:t>
      </w:r>
      <w:r w:rsidR="00C57DBF">
        <w:rPr>
          <w:rFonts w:ascii="標楷體" w:eastAsia="標楷體" w:hAnsi="標楷體" w:cs="新細明體" w:hint="eastAsia"/>
          <w:kern w:val="0"/>
          <w:sz w:val="32"/>
          <w:szCs w:val="32"/>
        </w:rPr>
        <w:t>行政院性別平等處及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部會教材提供所屬機關所需人員教材，並可加入地方需求及特色。</w:t>
      </w:r>
    </w:p>
    <w:p w:rsidR="00C170F2" w:rsidRPr="000359C0" w:rsidRDefault="00E4460B" w:rsidP="00F548A3">
      <w:pPr>
        <w:pStyle w:val="a3"/>
        <w:numPr>
          <w:ilvl w:val="0"/>
          <w:numId w:val="28"/>
        </w:numPr>
        <w:tabs>
          <w:tab w:val="left" w:pos="709"/>
          <w:tab w:val="left" w:pos="851"/>
          <w:tab w:val="left" w:pos="1701"/>
          <w:tab w:val="left" w:pos="1843"/>
        </w:tabs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鼓勵各</w:t>
      </w:r>
      <w:r w:rsidR="009F6AD0" w:rsidRPr="009F6AD0">
        <w:rPr>
          <w:rFonts w:ascii="標楷體" w:eastAsia="標楷體" w:hAnsi="標楷體" w:cs="新細明體" w:hint="eastAsia"/>
          <w:kern w:val="0"/>
          <w:sz w:val="32"/>
          <w:szCs w:val="32"/>
        </w:rPr>
        <w:t>直轄市、縣（市）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政府積極自製教材，將教材公布於網頁並供其他縣市參考運用之縣市，於</w:t>
      </w:r>
      <w:r>
        <w:rPr>
          <w:rFonts w:ascii="標楷體" w:eastAsia="標楷體" w:hAnsi="標楷體" w:hint="eastAsia"/>
          <w:sz w:val="32"/>
          <w:szCs w:val="32"/>
        </w:rPr>
        <w:t>行政院性別平等處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推動性別平等輔導</w:t>
      </w:r>
      <w:r w:rsidR="008B56EB">
        <w:rPr>
          <w:rFonts w:ascii="標楷體" w:eastAsia="標楷體" w:hAnsi="標楷體" w:cs="新細明體" w:hint="eastAsia"/>
          <w:kern w:val="0"/>
          <w:sz w:val="32"/>
          <w:szCs w:val="32"/>
        </w:rPr>
        <w:t>獎勵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之宣導相關項目加分</w:t>
      </w:r>
      <w:r w:rsidRPr="003B0899">
        <w:rPr>
          <w:rFonts w:ascii="標楷體" w:eastAsia="標楷體" w:hAnsi="標楷體" w:cs="新細明體"/>
          <w:kern w:val="0"/>
          <w:sz w:val="32"/>
          <w:szCs w:val="32"/>
        </w:rPr>
        <w:t>30~50%</w:t>
      </w:r>
      <w:r>
        <w:rPr>
          <w:rFonts w:ascii="標楷體" w:eastAsia="標楷體" w:hAnsi="標楷體" w:cs="新細明體"/>
          <w:kern w:val="0"/>
          <w:sz w:val="32"/>
          <w:szCs w:val="32"/>
        </w:rPr>
        <w:t>。</w:t>
      </w:r>
    </w:p>
    <w:p w:rsidR="00CD4856" w:rsidRPr="000359C0" w:rsidRDefault="00E4460B" w:rsidP="00A46E4E">
      <w:pPr>
        <w:pStyle w:val="a3"/>
        <w:numPr>
          <w:ilvl w:val="1"/>
          <w:numId w:val="3"/>
        </w:numPr>
        <w:tabs>
          <w:tab w:val="left" w:pos="709"/>
          <w:tab w:val="left" w:pos="851"/>
        </w:tabs>
        <w:spacing w:line="480" w:lineRule="exact"/>
        <w:ind w:leftChars="0" w:left="993" w:hanging="70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訓練方式</w:t>
      </w:r>
    </w:p>
    <w:p w:rsidR="00B7605E" w:rsidRPr="000359C0" w:rsidRDefault="009F6AD0" w:rsidP="0060094A">
      <w:pPr>
        <w:pStyle w:val="a3"/>
        <w:numPr>
          <w:ilvl w:val="3"/>
          <w:numId w:val="3"/>
        </w:numPr>
        <w:tabs>
          <w:tab w:val="left" w:pos="709"/>
          <w:tab w:val="left" w:pos="851"/>
          <w:tab w:val="left" w:pos="1701"/>
          <w:tab w:val="left" w:pos="1843"/>
        </w:tabs>
        <w:spacing w:line="480" w:lineRule="exact"/>
        <w:ind w:leftChars="0" w:left="1701" w:hanging="567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9F6AD0">
        <w:rPr>
          <w:rFonts w:ascii="標楷體" w:eastAsia="標楷體" w:hAnsi="標楷體" w:cs="新細明體" w:hint="eastAsia"/>
          <w:kern w:val="0"/>
          <w:sz w:val="32"/>
          <w:szCs w:val="32"/>
        </w:rPr>
        <w:t>一般公務人員</w:t>
      </w:r>
    </w:p>
    <w:p w:rsidR="005964CD" w:rsidRPr="000359C0" w:rsidRDefault="00E4460B" w:rsidP="005964CD">
      <w:pPr>
        <w:pStyle w:val="a3"/>
        <w:numPr>
          <w:ilvl w:val="0"/>
          <w:numId w:val="29"/>
        </w:numPr>
        <w:tabs>
          <w:tab w:val="left" w:pos="709"/>
          <w:tab w:val="left" w:pos="851"/>
          <w:tab w:val="left" w:pos="1701"/>
          <w:tab w:val="left" w:pos="1843"/>
        </w:tabs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培訓課程：法律平等與實質平等、</w:t>
      </w:r>
      <w:r>
        <w:rPr>
          <w:rFonts w:ascii="標楷體" w:eastAsia="標楷體" w:hAnsi="標楷體" w:cs="新細明體"/>
          <w:kern w:val="0"/>
          <w:sz w:val="32"/>
          <w:szCs w:val="32"/>
        </w:rPr>
        <w:t>直接與間接歧視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、暫行特別措施</w:t>
      </w:r>
      <w:r>
        <w:rPr>
          <w:rFonts w:ascii="標楷體" w:eastAsia="標楷體" w:hAnsi="標楷體" w:cs="新細明體"/>
          <w:kern w:val="0"/>
          <w:sz w:val="32"/>
          <w:szCs w:val="32"/>
        </w:rPr>
        <w:t>(含案例)。</w:t>
      </w:r>
    </w:p>
    <w:p w:rsidR="005964CD" w:rsidRPr="00355FA1" w:rsidRDefault="000E4208" w:rsidP="005964CD">
      <w:pPr>
        <w:pStyle w:val="a3"/>
        <w:numPr>
          <w:ilvl w:val="0"/>
          <w:numId w:val="29"/>
        </w:numPr>
        <w:tabs>
          <w:tab w:val="left" w:pos="709"/>
          <w:tab w:val="left" w:pos="851"/>
          <w:tab w:val="left" w:pos="1701"/>
          <w:tab w:val="left" w:pos="1843"/>
        </w:tabs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0E4208">
        <w:rPr>
          <w:rFonts w:ascii="標楷體" w:eastAsia="標楷體" w:hAnsi="標楷體" w:cs="新細明體" w:hint="eastAsia"/>
          <w:kern w:val="0"/>
          <w:sz w:val="32"/>
          <w:szCs w:val="32"/>
        </w:rPr>
        <w:t>課程進行方式：以講師授課方式進行，亦鼓勵部分時數以案例進行分組討論，提升運用</w:t>
      </w:r>
      <w:r w:rsidRPr="000E4208">
        <w:rPr>
          <w:rFonts w:ascii="標楷體" w:eastAsia="標楷體" w:hAnsi="標楷體" w:cs="新細明體"/>
          <w:kern w:val="0"/>
          <w:sz w:val="32"/>
          <w:szCs w:val="32"/>
        </w:rPr>
        <w:t>CEDAW於</w:t>
      </w:r>
      <w:r w:rsidRPr="000E4208">
        <w:rPr>
          <w:rFonts w:ascii="標楷體" w:eastAsia="標楷體" w:hAnsi="標楷體" w:cs="新細明體" w:hint="eastAsia"/>
          <w:kern w:val="0"/>
          <w:sz w:val="32"/>
          <w:szCs w:val="32"/>
        </w:rPr>
        <w:t>研擬計畫案、法案及業務推動之能力。</w:t>
      </w:r>
    </w:p>
    <w:p w:rsidR="00B451AF" w:rsidRPr="000359C0" w:rsidRDefault="00E4460B" w:rsidP="00B451AF">
      <w:pPr>
        <w:pStyle w:val="a3"/>
        <w:numPr>
          <w:ilvl w:val="3"/>
          <w:numId w:val="3"/>
        </w:numPr>
        <w:tabs>
          <w:tab w:val="left" w:pos="709"/>
          <w:tab w:val="left" w:pos="851"/>
          <w:tab w:val="left" w:pos="1701"/>
          <w:tab w:val="left" w:pos="1843"/>
        </w:tabs>
        <w:spacing w:line="480" w:lineRule="exact"/>
        <w:ind w:leftChars="0" w:left="1701" w:hanging="567"/>
        <w:jc w:val="both"/>
        <w:rPr>
          <w:rFonts w:ascii="標楷體" w:eastAsia="標楷體" w:hAnsi="標楷體" w:cs="新細明體"/>
          <w:kern w:val="0"/>
          <w:sz w:val="32"/>
          <w:szCs w:val="32"/>
          <w:shd w:val="pct15" w:color="auto" w:fill="FFFFFF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高階公務人員</w:t>
      </w:r>
      <w:r>
        <w:rPr>
          <w:rFonts w:ascii="標楷體" w:eastAsia="標楷體" w:hAnsi="標楷體" w:cs="新細明體"/>
          <w:kern w:val="0"/>
          <w:sz w:val="32"/>
          <w:szCs w:val="32"/>
        </w:rPr>
        <w:t>(含主管人員、簡任</w:t>
      </w:r>
      <w:r w:rsidR="009F6AD0" w:rsidRPr="009F6AD0">
        <w:rPr>
          <w:rFonts w:ascii="標楷體" w:eastAsia="標楷體" w:hAnsi="標楷體" w:cs="新細明體" w:hint="eastAsia"/>
          <w:kern w:val="0"/>
          <w:sz w:val="32"/>
          <w:szCs w:val="32"/>
        </w:rPr>
        <w:t>以上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人員</w:t>
      </w:r>
      <w:r>
        <w:rPr>
          <w:rFonts w:ascii="標楷體" w:eastAsia="標楷體" w:hAnsi="標楷體" w:cs="新細明體"/>
          <w:kern w:val="0"/>
          <w:sz w:val="32"/>
          <w:szCs w:val="32"/>
        </w:rPr>
        <w:t>)</w:t>
      </w:r>
    </w:p>
    <w:p w:rsidR="009F53D3" w:rsidRPr="000359C0" w:rsidRDefault="00E4460B" w:rsidP="00CD1081">
      <w:pPr>
        <w:tabs>
          <w:tab w:val="left" w:pos="709"/>
          <w:tab w:val="left" w:pos="851"/>
          <w:tab w:val="left" w:pos="1418"/>
        </w:tabs>
        <w:spacing w:line="480" w:lineRule="exact"/>
        <w:ind w:leftChars="708" w:left="169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以工作坊</w:t>
      </w:r>
      <w:r w:rsidR="009F6AD0" w:rsidRPr="009F6AD0">
        <w:rPr>
          <w:rFonts w:ascii="標楷體" w:eastAsia="標楷體" w:hAnsi="標楷體" w:hint="eastAsia"/>
          <w:sz w:val="32"/>
          <w:szCs w:val="32"/>
        </w:rPr>
        <w:t>、座談、研討</w:t>
      </w:r>
      <w:r>
        <w:rPr>
          <w:rFonts w:ascii="標楷體" w:eastAsia="標楷體" w:hAnsi="標楷體" w:hint="eastAsia"/>
          <w:sz w:val="32"/>
          <w:szCs w:val="32"/>
        </w:rPr>
        <w:t>方式進行培訓，針對各級政府機關主管人員、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簡任以上</w:t>
      </w:r>
      <w:r w:rsidR="006C6C23">
        <w:rPr>
          <w:rFonts w:ascii="標楷體" w:eastAsia="標楷體" w:hAnsi="標楷體" w:cs="新細明體" w:hint="eastAsia"/>
          <w:kern w:val="0"/>
          <w:sz w:val="32"/>
          <w:szCs w:val="32"/>
        </w:rPr>
        <w:t>人員</w:t>
      </w:r>
      <w:r>
        <w:rPr>
          <w:rFonts w:ascii="標楷體" w:eastAsia="標楷體" w:hAnsi="標楷體" w:hint="eastAsia"/>
          <w:sz w:val="32"/>
          <w:szCs w:val="32"/>
        </w:rPr>
        <w:t>就主管業務與</w:t>
      </w:r>
      <w:r>
        <w:rPr>
          <w:rFonts w:ascii="標楷體" w:eastAsia="標楷體" w:hAnsi="標楷體"/>
          <w:sz w:val="32"/>
          <w:szCs w:val="32"/>
        </w:rPr>
        <w:t>CEDAW之關聯性，進行討論</w:t>
      </w:r>
      <w:r>
        <w:rPr>
          <w:rFonts w:ascii="標楷體" w:eastAsia="標楷體" w:hAnsi="標楷體" w:hint="eastAsia"/>
          <w:sz w:val="32"/>
          <w:szCs w:val="32"/>
        </w:rPr>
        <w:t>或情境案例分組討論，深入探討如何改善或避免性別歧視觀念，融入相關業務規劃。</w:t>
      </w:r>
    </w:p>
    <w:p w:rsidR="00DB62F1" w:rsidRPr="000359C0" w:rsidRDefault="00E4460B" w:rsidP="00384283">
      <w:pPr>
        <w:pStyle w:val="a3"/>
        <w:numPr>
          <w:ilvl w:val="0"/>
          <w:numId w:val="1"/>
        </w:numPr>
        <w:spacing w:line="480" w:lineRule="exact"/>
        <w:ind w:leftChars="0" w:left="567" w:hanging="709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成效評核</w:t>
      </w:r>
    </w:p>
    <w:p w:rsidR="00F2053E" w:rsidRPr="000359C0" w:rsidRDefault="00E4460B" w:rsidP="00384283">
      <w:pPr>
        <w:pStyle w:val="a3"/>
        <w:spacing w:line="480" w:lineRule="exact"/>
        <w:ind w:leftChars="0" w:left="567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為評估各機關辦理</w:t>
      </w:r>
      <w:r>
        <w:rPr>
          <w:rFonts w:ascii="標楷體" w:eastAsia="標楷體" w:hAnsi="標楷體"/>
          <w:sz w:val="32"/>
          <w:szCs w:val="32"/>
        </w:rPr>
        <w:t>CEDAW教育訓練之成效，</w:t>
      </w:r>
      <w:r>
        <w:rPr>
          <w:rFonts w:ascii="標楷體" w:eastAsia="標楷體" w:hAnsi="標楷體" w:hint="eastAsia"/>
          <w:sz w:val="32"/>
          <w:szCs w:val="32"/>
        </w:rPr>
        <w:t>採量化及質化評估方式進行評核：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D85354" w:rsidRPr="000359C0" w:rsidRDefault="00D85354" w:rsidP="00D85354">
      <w:pPr>
        <w:pStyle w:val="a3"/>
        <w:numPr>
          <w:ilvl w:val="1"/>
          <w:numId w:val="1"/>
        </w:numPr>
        <w:tabs>
          <w:tab w:val="left" w:pos="709"/>
          <w:tab w:val="left" w:pos="1701"/>
          <w:tab w:val="left" w:pos="1843"/>
          <w:tab w:val="left" w:pos="1985"/>
        </w:tabs>
        <w:spacing w:line="480" w:lineRule="exact"/>
        <w:ind w:leftChars="0" w:left="709" w:hanging="70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CEDAW</w:t>
      </w:r>
      <w:r>
        <w:rPr>
          <w:rFonts w:ascii="標楷體" w:eastAsia="標楷體" w:hAnsi="標楷體" w:hint="eastAsia"/>
          <w:sz w:val="32"/>
          <w:szCs w:val="32"/>
        </w:rPr>
        <w:t>課程參訓率</w:t>
      </w:r>
      <w:r>
        <w:rPr>
          <w:rFonts w:ascii="標楷體" w:eastAsia="標楷體" w:hAnsi="標楷體"/>
          <w:sz w:val="32"/>
          <w:szCs w:val="32"/>
        </w:rPr>
        <w:t>(%)</w:t>
      </w:r>
      <w:r>
        <w:rPr>
          <w:rFonts w:ascii="標楷體" w:eastAsia="標楷體" w:hAnsi="標楷體" w:hint="eastAsia"/>
          <w:sz w:val="32"/>
          <w:szCs w:val="32"/>
        </w:rPr>
        <w:t>：計算實體課程及數位課程參訓率，針對</w:t>
      </w:r>
      <w:r w:rsidRPr="009F6AD0">
        <w:rPr>
          <w:rFonts w:ascii="標楷體" w:eastAsia="標楷體" w:hAnsi="標楷體" w:hint="eastAsia"/>
          <w:sz w:val="32"/>
          <w:szCs w:val="32"/>
        </w:rPr>
        <w:t>一般公務人員</w:t>
      </w:r>
      <w:r>
        <w:rPr>
          <w:rFonts w:ascii="標楷體" w:eastAsia="標楷體" w:hAnsi="標楷體" w:hint="eastAsia"/>
          <w:sz w:val="32"/>
          <w:szCs w:val="32"/>
        </w:rPr>
        <w:t>、高階公務人員</w:t>
      </w:r>
      <w:r>
        <w:rPr>
          <w:rFonts w:ascii="標楷體" w:eastAsia="標楷體" w:hAnsi="標楷體"/>
          <w:sz w:val="32"/>
          <w:szCs w:val="32"/>
        </w:rPr>
        <w:t>(含</w:t>
      </w:r>
      <w:r>
        <w:rPr>
          <w:rFonts w:ascii="標楷體" w:eastAsia="標楷體" w:hAnsi="標楷體" w:cs="MS Mincho" w:hint="eastAsia"/>
          <w:kern w:val="0"/>
          <w:sz w:val="32"/>
          <w:szCs w:val="32"/>
        </w:rPr>
        <w:t>主管人員、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簡任以上</w:t>
      </w:r>
      <w:r>
        <w:rPr>
          <w:rFonts w:ascii="標楷體" w:eastAsia="標楷體" w:hAnsi="標楷體" w:cs="MS Mincho" w:hint="eastAsia"/>
          <w:kern w:val="0"/>
          <w:sz w:val="32"/>
          <w:szCs w:val="32"/>
        </w:rPr>
        <w:t>人員</w:t>
      </w:r>
      <w:r>
        <w:rPr>
          <w:rFonts w:ascii="標楷體" w:eastAsia="標楷體" w:hAnsi="標楷體" w:cs="MS Mincho"/>
          <w:kern w:val="0"/>
          <w:sz w:val="32"/>
          <w:szCs w:val="32"/>
        </w:rPr>
        <w:t>)</w:t>
      </w:r>
      <w:r>
        <w:rPr>
          <w:rFonts w:ascii="標楷體" w:eastAsia="標楷體" w:hAnsi="標楷體" w:cs="MS Mincho" w:hint="eastAsia"/>
          <w:kern w:val="0"/>
          <w:sz w:val="32"/>
          <w:szCs w:val="32"/>
        </w:rPr>
        <w:t>等分別計算，詳如下表。</w:t>
      </w:r>
    </w:p>
    <w:p w:rsidR="00562351" w:rsidRPr="000359C0" w:rsidRDefault="00562351" w:rsidP="00D85354">
      <w:pPr>
        <w:pStyle w:val="a3"/>
        <w:tabs>
          <w:tab w:val="left" w:pos="709"/>
          <w:tab w:val="left" w:pos="1701"/>
          <w:tab w:val="left" w:pos="1843"/>
          <w:tab w:val="left" w:pos="1985"/>
        </w:tabs>
        <w:spacing w:line="480" w:lineRule="exact"/>
        <w:ind w:leftChars="0" w:left="1202"/>
        <w:jc w:val="both"/>
        <w:rPr>
          <w:rFonts w:ascii="標楷體" w:eastAsia="標楷體" w:hAnsi="標楷體"/>
          <w:sz w:val="32"/>
          <w:szCs w:val="32"/>
        </w:rPr>
      </w:pPr>
    </w:p>
    <w:tbl>
      <w:tblPr>
        <w:tblStyle w:val="ad"/>
        <w:tblW w:w="9498" w:type="dxa"/>
        <w:tblInd w:w="-176" w:type="dxa"/>
        <w:tblLook w:val="04A0"/>
      </w:tblPr>
      <w:tblGrid>
        <w:gridCol w:w="1325"/>
        <w:gridCol w:w="1412"/>
        <w:gridCol w:w="2083"/>
        <w:gridCol w:w="4678"/>
      </w:tblGrid>
      <w:tr w:rsidR="002D2B22" w:rsidRPr="000359C0" w:rsidTr="00D85354">
        <w:tc>
          <w:tcPr>
            <w:tcW w:w="1325" w:type="dxa"/>
            <w:shd w:val="clear" w:color="auto" w:fill="D9D9D9" w:themeFill="background1" w:themeFillShade="D9"/>
          </w:tcPr>
          <w:p w:rsidR="002D2B22" w:rsidRPr="000359C0" w:rsidRDefault="00E4460B" w:rsidP="00D35BD3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機關別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5E5F0A" w:rsidRPr="000359C0" w:rsidRDefault="00E4460B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辦理期間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2D2B22" w:rsidRPr="000359C0" w:rsidRDefault="00E4460B" w:rsidP="00D35BD3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2D2B22" w:rsidRPr="000359C0" w:rsidRDefault="00E4460B" w:rsidP="00D35BD3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評核基準</w:t>
            </w:r>
          </w:p>
        </w:tc>
      </w:tr>
      <w:tr w:rsidR="00FE337F" w:rsidRPr="000359C0" w:rsidTr="00D85354">
        <w:trPr>
          <w:trHeight w:val="596"/>
        </w:trPr>
        <w:tc>
          <w:tcPr>
            <w:tcW w:w="1325" w:type="dxa"/>
            <w:vMerge w:val="restart"/>
          </w:tcPr>
          <w:p w:rsidR="00D711BE" w:rsidRPr="000359C0" w:rsidRDefault="00E4460B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中央部會</w:t>
            </w:r>
          </w:p>
        </w:tc>
        <w:tc>
          <w:tcPr>
            <w:tcW w:w="1412" w:type="dxa"/>
            <w:vMerge w:val="restart"/>
          </w:tcPr>
          <w:p w:rsidR="00FE337F" w:rsidRPr="000359C0" w:rsidRDefault="009F6AD0" w:rsidP="007539A9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6AD0">
              <w:rPr>
                <w:rFonts w:ascii="標楷體" w:eastAsia="標楷體" w:hAnsi="標楷體"/>
                <w:sz w:val="28"/>
                <w:szCs w:val="28"/>
              </w:rPr>
              <w:t>106-108年</w:t>
            </w:r>
          </w:p>
        </w:tc>
        <w:tc>
          <w:tcPr>
            <w:tcW w:w="2083" w:type="dxa"/>
          </w:tcPr>
          <w:p w:rsidR="005E5F0A" w:rsidRPr="000359C0" w:rsidRDefault="009F6AD0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6AD0">
              <w:rPr>
                <w:rFonts w:ascii="標楷體" w:eastAsia="標楷體" w:hAnsi="標楷體" w:hint="eastAsia"/>
                <w:sz w:val="28"/>
                <w:szCs w:val="28"/>
              </w:rPr>
              <w:t>一般公務人員</w:t>
            </w:r>
            <w:r w:rsidR="002525A6">
              <w:rPr>
                <w:rStyle w:val="af0"/>
                <w:rFonts w:ascii="標楷體" w:eastAsia="標楷體" w:hAnsi="標楷體"/>
                <w:sz w:val="28"/>
                <w:szCs w:val="28"/>
              </w:rPr>
              <w:footnoteReference w:id="1"/>
            </w:r>
          </w:p>
        </w:tc>
        <w:tc>
          <w:tcPr>
            <w:tcW w:w="4678" w:type="dxa"/>
            <w:vMerge w:val="restart"/>
          </w:tcPr>
          <w:p w:rsidR="00F53CF0" w:rsidRDefault="009F6AD0" w:rsidP="00F53CF0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360" w:lineRule="exact"/>
              <w:jc w:val="both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9F6AD0">
              <w:rPr>
                <w:rFonts w:ascii="標楷體" w:eastAsia="標楷體" w:hAnsi="標楷體"/>
                <w:sz w:val="28"/>
                <w:szCs w:val="28"/>
              </w:rPr>
              <w:t>106-108年3年內受訓涵蓋率</w:t>
            </w:r>
            <w:r w:rsidRPr="009F6AD0">
              <w:rPr>
                <w:rFonts w:ascii="標楷體" w:eastAsia="標楷體" w:hAnsi="標楷體" w:hint="eastAsia"/>
                <w:sz w:val="28"/>
                <w:szCs w:val="28"/>
              </w:rPr>
              <w:t>至少達</w:t>
            </w:r>
            <w:r w:rsidRPr="009F6AD0">
              <w:rPr>
                <w:rFonts w:ascii="標楷體" w:eastAsia="標楷體" w:hAnsi="標楷體"/>
                <w:sz w:val="28"/>
                <w:szCs w:val="28"/>
              </w:rPr>
              <w:t>50%</w:t>
            </w:r>
            <w:r w:rsidR="006C6C23">
              <w:rPr>
                <w:rStyle w:val="af0"/>
                <w:rFonts w:ascii="標楷體" w:eastAsia="標楷體" w:hAnsi="標楷體"/>
                <w:sz w:val="28"/>
                <w:szCs w:val="28"/>
              </w:rPr>
              <w:footnoteReference w:id="2"/>
            </w:r>
            <w:r w:rsidR="00F53CF0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="00A97E9F" w:rsidRPr="00C14703">
              <w:rPr>
                <w:rFonts w:ascii="標楷體" w:eastAsia="標楷體" w:hAnsi="標楷體" w:cs="Courier New" w:hint="eastAsia"/>
                <w:sz w:val="28"/>
                <w:szCs w:val="28"/>
              </w:rPr>
              <w:t>含</w:t>
            </w:r>
            <w:r w:rsidRPr="009F6AD0">
              <w:rPr>
                <w:rFonts w:ascii="標楷體" w:eastAsia="標楷體" w:hAnsi="標楷體" w:cs="Courier New"/>
                <w:sz w:val="28"/>
                <w:szCs w:val="28"/>
              </w:rPr>
              <w:t>實體、數位課程，</w:t>
            </w:r>
            <w:r w:rsidRPr="009F6AD0">
              <w:rPr>
                <w:rFonts w:ascii="標楷體" w:eastAsia="標楷體" w:hAnsi="標楷體" w:cs="Courier New" w:hint="eastAsia"/>
                <w:sz w:val="28"/>
                <w:szCs w:val="28"/>
              </w:rPr>
              <w:t>每人至少</w:t>
            </w:r>
            <w:r w:rsidRPr="009F6AD0">
              <w:rPr>
                <w:rFonts w:ascii="標楷體" w:eastAsia="標楷體" w:hAnsi="標楷體" w:cs="Courier New"/>
                <w:sz w:val="28"/>
                <w:szCs w:val="28"/>
              </w:rPr>
              <w:t>3小時)</w:t>
            </w:r>
          </w:p>
          <w:p w:rsidR="00D85354" w:rsidRPr="00355FA1" w:rsidRDefault="00D85354" w:rsidP="00F53CF0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360" w:lineRule="exact"/>
              <w:jc w:val="both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9F6AD0">
              <w:rPr>
                <w:rFonts w:ascii="標楷體" w:eastAsia="標楷體" w:hAnsi="標楷體" w:cs="Courier New" w:hint="eastAsia"/>
                <w:szCs w:val="24"/>
              </w:rPr>
              <w:t>備註</w:t>
            </w:r>
            <w:r w:rsidRPr="009F6AD0">
              <w:rPr>
                <w:rFonts w:ascii="標楷體" w:eastAsia="標楷體" w:hAnsi="標楷體" w:cs="Courier New"/>
                <w:szCs w:val="24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9F6AD0">
              <w:rPr>
                <w:rFonts w:ascii="標楷體" w:eastAsia="標楷體" w:hAnsi="標楷體"/>
                <w:szCs w:val="24"/>
              </w:rPr>
              <w:t>1.實體課程需</w:t>
            </w:r>
            <w:r w:rsidRPr="009F6AD0">
              <w:rPr>
                <w:rFonts w:ascii="標楷體" w:eastAsia="標楷體" w:hAnsi="標楷體" w:hint="eastAsia"/>
                <w:szCs w:val="24"/>
              </w:rPr>
              <w:t>符合本計畫訓練內容，不含</w:t>
            </w:r>
            <w:r w:rsidRPr="009F6AD0">
              <w:rPr>
                <w:rFonts w:ascii="標楷體" w:eastAsia="標楷體" w:hAnsi="標楷體"/>
                <w:szCs w:val="24"/>
              </w:rPr>
              <w:t>CEDAW概論課程</w:t>
            </w:r>
            <w:r w:rsidRPr="009F6AD0">
              <w:rPr>
                <w:rFonts w:ascii="標楷體" w:eastAsia="標楷體" w:hAnsi="標楷體" w:hint="eastAsia"/>
                <w:szCs w:val="24"/>
              </w:rPr>
              <w:t>，且性平考核時</w:t>
            </w:r>
            <w:r w:rsidR="000E4208" w:rsidRPr="000E4208">
              <w:rPr>
                <w:rFonts w:ascii="標楷體" w:eastAsia="標楷體" w:hAnsi="標楷體" w:hint="eastAsia"/>
                <w:szCs w:val="24"/>
              </w:rPr>
              <w:t>將依機關人數規模計算，至少達下列標準：</w:t>
            </w:r>
          </w:p>
          <w:tbl>
            <w:tblPr>
              <w:tblStyle w:val="ad"/>
              <w:tblW w:w="4423" w:type="dxa"/>
              <w:tblInd w:w="29" w:type="dxa"/>
              <w:tblLook w:val="04A0"/>
            </w:tblPr>
            <w:tblGrid>
              <w:gridCol w:w="1985"/>
              <w:gridCol w:w="2438"/>
            </w:tblGrid>
            <w:tr w:rsidR="00B3455F" w:rsidTr="00AD58A9">
              <w:tc>
                <w:tcPr>
                  <w:tcW w:w="1985" w:type="dxa"/>
                  <w:shd w:val="clear" w:color="auto" w:fill="D9D9D9" w:themeFill="background1" w:themeFillShade="D9"/>
                </w:tcPr>
                <w:p w:rsidR="00B3455F" w:rsidRPr="00C036ED" w:rsidRDefault="00B3455F" w:rsidP="00AD58A9">
                  <w:pPr>
                    <w:pStyle w:val="a3"/>
                    <w:widowControl/>
                    <w:tabs>
                      <w:tab w:val="left" w:pos="566"/>
                    </w:tabs>
                    <w:spacing w:line="440" w:lineRule="exact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  <w:r w:rsidRPr="00C036ED">
                    <w:rPr>
                      <w:rFonts w:ascii="標楷體" w:eastAsia="標楷體" w:hAnsi="標楷體" w:hint="eastAsia"/>
                    </w:rPr>
                    <w:t>機關人數</w:t>
                  </w:r>
                </w:p>
              </w:tc>
              <w:tc>
                <w:tcPr>
                  <w:tcW w:w="2438" w:type="dxa"/>
                  <w:shd w:val="clear" w:color="auto" w:fill="D9D9D9" w:themeFill="background1" w:themeFillShade="D9"/>
                </w:tcPr>
                <w:p w:rsidR="00B3455F" w:rsidRPr="00C036ED" w:rsidRDefault="005E5C5D" w:rsidP="00D85354">
                  <w:pPr>
                    <w:pStyle w:val="a3"/>
                    <w:widowControl/>
                    <w:tabs>
                      <w:tab w:val="left" w:pos="566"/>
                    </w:tabs>
                    <w:spacing w:line="440" w:lineRule="exact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實體</w:t>
                  </w:r>
                  <w:r w:rsidR="00D85354">
                    <w:rPr>
                      <w:rFonts w:ascii="標楷體" w:eastAsia="標楷體" w:hAnsi="標楷體" w:hint="eastAsia"/>
                    </w:rPr>
                    <w:t>課程</w:t>
                  </w:r>
                  <w:r w:rsidR="00B3455F" w:rsidRPr="00C036ED">
                    <w:rPr>
                      <w:rFonts w:ascii="標楷體" w:eastAsia="標楷體" w:hAnsi="標楷體" w:hint="eastAsia"/>
                    </w:rPr>
                    <w:t>參訓</w:t>
                  </w:r>
                  <w:r w:rsidR="00D85354">
                    <w:rPr>
                      <w:rFonts w:ascii="標楷體" w:eastAsia="標楷體" w:hAnsi="標楷體" w:hint="eastAsia"/>
                    </w:rPr>
                    <w:t>比率</w:t>
                  </w:r>
                </w:p>
              </w:tc>
            </w:tr>
            <w:tr w:rsidR="00B3455F" w:rsidTr="00AD58A9">
              <w:tc>
                <w:tcPr>
                  <w:tcW w:w="1985" w:type="dxa"/>
                </w:tcPr>
                <w:p w:rsidR="00B3455F" w:rsidRPr="005E5C5D" w:rsidRDefault="00B3455F" w:rsidP="00AD58A9">
                  <w:pPr>
                    <w:pStyle w:val="a3"/>
                    <w:widowControl/>
                    <w:tabs>
                      <w:tab w:val="left" w:pos="566"/>
                    </w:tabs>
                    <w:spacing w:line="440" w:lineRule="exact"/>
                    <w:ind w:leftChars="0" w:left="0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5E5C5D">
                    <w:rPr>
                      <w:rFonts w:ascii="標楷體" w:eastAsia="標楷體" w:hAnsi="標楷體" w:hint="eastAsia"/>
                      <w:sz w:val="22"/>
                    </w:rPr>
                    <w:t>未滿</w:t>
                  </w:r>
                  <w:r w:rsidR="005E5C5D" w:rsidRPr="005E5C5D">
                    <w:rPr>
                      <w:rFonts w:ascii="標楷體" w:eastAsia="標楷體" w:hAnsi="標楷體" w:hint="eastAsia"/>
                      <w:sz w:val="22"/>
                    </w:rPr>
                    <w:t>1,0</w:t>
                  </w:r>
                  <w:r w:rsidRPr="005E5C5D">
                    <w:rPr>
                      <w:rFonts w:ascii="標楷體" w:eastAsia="標楷體" w:hAnsi="標楷體" w:hint="eastAsia"/>
                      <w:sz w:val="22"/>
                    </w:rPr>
                    <w:t>00人(含)</w:t>
                  </w:r>
                </w:p>
              </w:tc>
              <w:tc>
                <w:tcPr>
                  <w:tcW w:w="2438" w:type="dxa"/>
                </w:tcPr>
                <w:p w:rsidR="00B3455F" w:rsidRPr="00C036ED" w:rsidRDefault="005E5C5D" w:rsidP="005E5C5D">
                  <w:pPr>
                    <w:pStyle w:val="a3"/>
                    <w:widowControl/>
                    <w:tabs>
                      <w:tab w:val="left" w:pos="566"/>
                    </w:tabs>
                    <w:spacing w:line="440" w:lineRule="exact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</w:t>
                  </w:r>
                  <w:r w:rsidRPr="00C036ED">
                    <w:rPr>
                      <w:rFonts w:ascii="標楷體" w:eastAsia="標楷體" w:hAnsi="標楷體" w:hint="eastAsia"/>
                    </w:rPr>
                    <w:t>0</w:t>
                  </w:r>
                  <w:r w:rsidR="00B3455F" w:rsidRPr="00C036ED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</w:tr>
            <w:tr w:rsidR="00B3455F" w:rsidTr="00AD58A9">
              <w:tc>
                <w:tcPr>
                  <w:tcW w:w="1985" w:type="dxa"/>
                </w:tcPr>
                <w:p w:rsidR="00B3455F" w:rsidRPr="00C036ED" w:rsidRDefault="00B3455F" w:rsidP="00AD58A9">
                  <w:pPr>
                    <w:pStyle w:val="a3"/>
                    <w:widowControl/>
                    <w:tabs>
                      <w:tab w:val="left" w:pos="566"/>
                    </w:tabs>
                    <w:spacing w:line="440" w:lineRule="exact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  <w:r w:rsidRPr="00C036ED">
                    <w:rPr>
                      <w:rFonts w:ascii="標楷體" w:eastAsia="標楷體" w:hAnsi="標楷體" w:hint="eastAsia"/>
                    </w:rPr>
                    <w:t>1,001-5,000人</w:t>
                  </w:r>
                </w:p>
              </w:tc>
              <w:tc>
                <w:tcPr>
                  <w:tcW w:w="2438" w:type="dxa"/>
                </w:tcPr>
                <w:p w:rsidR="00B3455F" w:rsidRPr="00C036ED" w:rsidRDefault="00B3455F" w:rsidP="005E5C5D">
                  <w:pPr>
                    <w:pStyle w:val="a3"/>
                    <w:widowControl/>
                    <w:tabs>
                      <w:tab w:val="left" w:pos="566"/>
                    </w:tabs>
                    <w:spacing w:line="440" w:lineRule="exact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  <w:r w:rsidRPr="00C036ED">
                    <w:rPr>
                      <w:rFonts w:ascii="標楷體" w:eastAsia="標楷體" w:hAnsi="標楷體" w:hint="eastAsia"/>
                    </w:rPr>
                    <w:t>30%</w:t>
                  </w:r>
                  <w:r w:rsidR="005E5C5D">
                    <w:rPr>
                      <w:rFonts w:ascii="標楷體" w:eastAsia="標楷體" w:hAnsi="標楷體" w:hint="eastAsia"/>
                    </w:rPr>
                    <w:t>且至少400人</w:t>
                  </w:r>
                </w:p>
              </w:tc>
            </w:tr>
            <w:tr w:rsidR="00B3455F" w:rsidTr="00AD58A9">
              <w:tc>
                <w:tcPr>
                  <w:tcW w:w="1985" w:type="dxa"/>
                </w:tcPr>
                <w:p w:rsidR="00B3455F" w:rsidRPr="00C036ED" w:rsidRDefault="00B3455F" w:rsidP="00AD58A9">
                  <w:pPr>
                    <w:pStyle w:val="a3"/>
                    <w:widowControl/>
                    <w:tabs>
                      <w:tab w:val="left" w:pos="566"/>
                    </w:tabs>
                    <w:spacing w:line="440" w:lineRule="exact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  <w:r w:rsidRPr="00C036ED">
                    <w:rPr>
                      <w:rFonts w:ascii="標楷體" w:eastAsia="標楷體" w:hAnsi="標楷體" w:hint="eastAsia"/>
                    </w:rPr>
                    <w:t>5,001-10,000人</w:t>
                  </w:r>
                </w:p>
              </w:tc>
              <w:tc>
                <w:tcPr>
                  <w:tcW w:w="2438" w:type="dxa"/>
                </w:tcPr>
                <w:p w:rsidR="00B3455F" w:rsidRPr="00C036ED" w:rsidRDefault="00B3455F" w:rsidP="00AD58A9">
                  <w:pPr>
                    <w:pStyle w:val="a3"/>
                    <w:widowControl/>
                    <w:tabs>
                      <w:tab w:val="left" w:pos="566"/>
                    </w:tabs>
                    <w:spacing w:line="440" w:lineRule="exact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  <w:r w:rsidRPr="00C036ED">
                    <w:rPr>
                      <w:rFonts w:ascii="標楷體" w:eastAsia="標楷體" w:hAnsi="標楷體" w:hint="eastAsia"/>
                    </w:rPr>
                    <w:t>20%</w:t>
                  </w:r>
                  <w:r w:rsidR="005E5C5D">
                    <w:rPr>
                      <w:rFonts w:ascii="標楷體" w:eastAsia="標楷體" w:hAnsi="標楷體" w:hint="eastAsia"/>
                    </w:rPr>
                    <w:t>且至少1,500人</w:t>
                  </w:r>
                </w:p>
              </w:tc>
            </w:tr>
            <w:tr w:rsidR="00B3455F" w:rsidTr="00AD58A9">
              <w:tc>
                <w:tcPr>
                  <w:tcW w:w="1985" w:type="dxa"/>
                </w:tcPr>
                <w:p w:rsidR="00B3455F" w:rsidRPr="00C036ED" w:rsidRDefault="00B3455F" w:rsidP="00AD58A9">
                  <w:pPr>
                    <w:pStyle w:val="a3"/>
                    <w:widowControl/>
                    <w:tabs>
                      <w:tab w:val="left" w:pos="566"/>
                    </w:tabs>
                    <w:spacing w:line="440" w:lineRule="exact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  <w:r w:rsidRPr="00C036ED">
                    <w:rPr>
                      <w:rFonts w:ascii="標楷體" w:eastAsia="標楷體" w:hAnsi="標楷體" w:hint="eastAsia"/>
                    </w:rPr>
                    <w:t>10,001人以上</w:t>
                  </w:r>
                </w:p>
              </w:tc>
              <w:tc>
                <w:tcPr>
                  <w:tcW w:w="2438" w:type="dxa"/>
                </w:tcPr>
                <w:p w:rsidR="00B3455F" w:rsidRPr="00C036ED" w:rsidRDefault="00B3455F" w:rsidP="005E5C5D">
                  <w:pPr>
                    <w:pStyle w:val="a3"/>
                    <w:widowControl/>
                    <w:tabs>
                      <w:tab w:val="left" w:pos="566"/>
                    </w:tabs>
                    <w:spacing w:line="440" w:lineRule="exact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  <w:r w:rsidRPr="00C036ED">
                    <w:rPr>
                      <w:rFonts w:ascii="標楷體" w:eastAsia="標楷體" w:hAnsi="標楷體" w:hint="eastAsia"/>
                    </w:rPr>
                    <w:t>15%</w:t>
                  </w:r>
                  <w:r w:rsidR="005E5C5D">
                    <w:rPr>
                      <w:rFonts w:ascii="標楷體" w:eastAsia="標楷體" w:hAnsi="標楷體" w:hint="eastAsia"/>
                    </w:rPr>
                    <w:t>且至少2,000人</w:t>
                  </w:r>
                </w:p>
              </w:tc>
            </w:tr>
          </w:tbl>
          <w:p w:rsidR="00235E3E" w:rsidRDefault="009F6AD0" w:rsidP="00B3455F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360" w:lineRule="exact"/>
              <w:jc w:val="both"/>
              <w:rPr>
                <w:rFonts w:ascii="標楷體" w:eastAsia="標楷體" w:hAnsi="標楷體" w:cs="Courier New"/>
                <w:szCs w:val="24"/>
              </w:rPr>
            </w:pPr>
            <w:r w:rsidRPr="009F6AD0">
              <w:rPr>
                <w:rFonts w:ascii="標楷體" w:eastAsia="標楷體" w:hAnsi="標楷體"/>
                <w:szCs w:val="24"/>
              </w:rPr>
              <w:t>2.</w:t>
            </w:r>
            <w:r w:rsidRPr="009F6AD0">
              <w:rPr>
                <w:rFonts w:ascii="標楷體" w:eastAsia="標楷體" w:hAnsi="標楷體" w:hint="eastAsia"/>
                <w:szCs w:val="24"/>
              </w:rPr>
              <w:t>數位課程僅限於本計畫貳、四、（三）</w:t>
            </w:r>
            <w:r w:rsidRPr="009F6AD0">
              <w:rPr>
                <w:rFonts w:ascii="標楷體" w:eastAsia="標楷體" w:hAnsi="標楷體"/>
                <w:szCs w:val="24"/>
              </w:rPr>
              <w:t>1、(3)所列之數位課程。</w:t>
            </w:r>
          </w:p>
        </w:tc>
      </w:tr>
      <w:tr w:rsidR="00FE337F" w:rsidRPr="000359C0" w:rsidTr="00D85354">
        <w:trPr>
          <w:trHeight w:val="625"/>
        </w:trPr>
        <w:tc>
          <w:tcPr>
            <w:tcW w:w="1325" w:type="dxa"/>
            <w:vMerge/>
          </w:tcPr>
          <w:p w:rsidR="00FE337F" w:rsidRPr="000359C0" w:rsidRDefault="00FE337F" w:rsidP="007539A9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vMerge/>
          </w:tcPr>
          <w:p w:rsidR="00FE337F" w:rsidRPr="000359C0" w:rsidRDefault="00FE337F" w:rsidP="007539A9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3" w:type="dxa"/>
          </w:tcPr>
          <w:p w:rsidR="00FE337F" w:rsidRPr="000359C0" w:rsidRDefault="00E4460B" w:rsidP="00487D85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高階公務人員</w:t>
            </w:r>
            <w:r>
              <w:rPr>
                <w:rFonts w:ascii="標楷體" w:eastAsia="標楷體" w:hAnsi="標楷體"/>
                <w:sz w:val="28"/>
                <w:szCs w:val="28"/>
              </w:rPr>
              <w:t>(含</w:t>
            </w:r>
            <w:r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主管人員、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簡任以上</w:t>
            </w:r>
            <w:r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人員</w:t>
            </w:r>
            <w:r>
              <w:rPr>
                <w:rFonts w:ascii="標楷體" w:eastAsia="標楷體" w:hAnsi="標楷體" w:cs="MS Mincho"/>
                <w:kern w:val="0"/>
                <w:sz w:val="28"/>
                <w:szCs w:val="28"/>
              </w:rPr>
              <w:t>)</w:t>
            </w:r>
          </w:p>
        </w:tc>
        <w:tc>
          <w:tcPr>
            <w:tcW w:w="4678" w:type="dxa"/>
            <w:vMerge/>
          </w:tcPr>
          <w:p w:rsidR="00FE337F" w:rsidRPr="000359C0" w:rsidRDefault="00FE337F" w:rsidP="00967B17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337F" w:rsidRPr="000359C0" w:rsidTr="00D85354">
        <w:trPr>
          <w:trHeight w:val="624"/>
        </w:trPr>
        <w:tc>
          <w:tcPr>
            <w:tcW w:w="1325" w:type="dxa"/>
            <w:vMerge w:val="restart"/>
          </w:tcPr>
          <w:p w:rsidR="00FE337F" w:rsidRPr="000359C0" w:rsidRDefault="00E4460B" w:rsidP="007539A9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直轄市政府</w:t>
            </w:r>
          </w:p>
        </w:tc>
        <w:tc>
          <w:tcPr>
            <w:tcW w:w="1412" w:type="dxa"/>
            <w:vMerge w:val="restart"/>
          </w:tcPr>
          <w:p w:rsidR="00FE337F" w:rsidRPr="000359C0" w:rsidRDefault="009F6AD0" w:rsidP="00624D51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6AD0">
              <w:rPr>
                <w:rFonts w:ascii="標楷體" w:eastAsia="標楷體" w:hAnsi="標楷體"/>
                <w:sz w:val="28"/>
                <w:szCs w:val="28"/>
              </w:rPr>
              <w:t>106-108年</w:t>
            </w:r>
          </w:p>
        </w:tc>
        <w:tc>
          <w:tcPr>
            <w:tcW w:w="2083" w:type="dxa"/>
          </w:tcPr>
          <w:p w:rsidR="005E5F0A" w:rsidRPr="000359C0" w:rsidRDefault="009F6AD0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6AD0">
              <w:rPr>
                <w:rFonts w:ascii="標楷體" w:eastAsia="標楷體" w:hAnsi="標楷體" w:hint="eastAsia"/>
                <w:sz w:val="28"/>
                <w:szCs w:val="28"/>
              </w:rPr>
              <w:t>一般公務人員</w:t>
            </w:r>
          </w:p>
        </w:tc>
        <w:tc>
          <w:tcPr>
            <w:tcW w:w="4678" w:type="dxa"/>
            <w:vMerge/>
          </w:tcPr>
          <w:p w:rsidR="00FE337F" w:rsidRPr="000359C0" w:rsidRDefault="00FE337F" w:rsidP="00967B17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337F" w:rsidRPr="000359C0" w:rsidTr="00D85354">
        <w:trPr>
          <w:trHeight w:val="531"/>
        </w:trPr>
        <w:tc>
          <w:tcPr>
            <w:tcW w:w="1325" w:type="dxa"/>
            <w:vMerge/>
          </w:tcPr>
          <w:p w:rsidR="00FE337F" w:rsidRPr="000359C0" w:rsidRDefault="00FE337F" w:rsidP="007539A9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vMerge/>
          </w:tcPr>
          <w:p w:rsidR="00FE337F" w:rsidRPr="000359C0" w:rsidRDefault="00FE337F" w:rsidP="00624D51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3" w:type="dxa"/>
          </w:tcPr>
          <w:p w:rsidR="00FE337F" w:rsidRPr="000359C0" w:rsidRDefault="00E4460B" w:rsidP="00197901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高階公務人員</w:t>
            </w:r>
            <w:r>
              <w:rPr>
                <w:rFonts w:ascii="標楷體" w:eastAsia="標楷體" w:hAnsi="標楷體"/>
                <w:sz w:val="28"/>
                <w:szCs w:val="28"/>
              </w:rPr>
              <w:t>(含</w:t>
            </w:r>
            <w:r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主管人員、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簡任以上</w:t>
            </w:r>
            <w:r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人員</w:t>
            </w:r>
            <w:r>
              <w:rPr>
                <w:rFonts w:ascii="標楷體" w:eastAsia="標楷體" w:hAnsi="標楷體" w:cs="MS Mincho"/>
                <w:kern w:val="0"/>
                <w:sz w:val="28"/>
                <w:szCs w:val="28"/>
              </w:rPr>
              <w:t>)</w:t>
            </w:r>
          </w:p>
        </w:tc>
        <w:tc>
          <w:tcPr>
            <w:tcW w:w="4678" w:type="dxa"/>
            <w:vMerge/>
          </w:tcPr>
          <w:p w:rsidR="00FE337F" w:rsidRPr="000359C0" w:rsidRDefault="00FE337F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337F" w:rsidRPr="000359C0" w:rsidTr="00D85354">
        <w:trPr>
          <w:trHeight w:val="562"/>
        </w:trPr>
        <w:tc>
          <w:tcPr>
            <w:tcW w:w="1325" w:type="dxa"/>
            <w:vMerge w:val="restart"/>
          </w:tcPr>
          <w:p w:rsidR="00FE337F" w:rsidRPr="000359C0" w:rsidRDefault="00E4460B" w:rsidP="00624D51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>
              <w:rPr>
                <w:rFonts w:ascii="標楷體" w:eastAsia="標楷體" w:hAnsi="標楷體"/>
                <w:sz w:val="28"/>
                <w:szCs w:val="28"/>
              </w:rPr>
              <w:t>(市)政府</w:t>
            </w:r>
          </w:p>
        </w:tc>
        <w:tc>
          <w:tcPr>
            <w:tcW w:w="1412" w:type="dxa"/>
            <w:vMerge w:val="restart"/>
          </w:tcPr>
          <w:p w:rsidR="00FE337F" w:rsidRPr="000359C0" w:rsidRDefault="009F6AD0" w:rsidP="00624D51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6AD0">
              <w:rPr>
                <w:rFonts w:ascii="標楷體" w:eastAsia="標楷體" w:hAnsi="標楷體"/>
                <w:sz w:val="28"/>
                <w:szCs w:val="28"/>
              </w:rPr>
              <w:t>106-108年</w:t>
            </w:r>
          </w:p>
        </w:tc>
        <w:tc>
          <w:tcPr>
            <w:tcW w:w="2083" w:type="dxa"/>
          </w:tcPr>
          <w:p w:rsidR="005E5F0A" w:rsidRPr="000359C0" w:rsidRDefault="009F6AD0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6AD0">
              <w:rPr>
                <w:rFonts w:ascii="標楷體" w:eastAsia="標楷體" w:hAnsi="標楷體" w:hint="eastAsia"/>
                <w:sz w:val="28"/>
                <w:szCs w:val="28"/>
              </w:rPr>
              <w:t>一般公務人員</w:t>
            </w:r>
          </w:p>
        </w:tc>
        <w:tc>
          <w:tcPr>
            <w:tcW w:w="4678" w:type="dxa"/>
            <w:vMerge/>
          </w:tcPr>
          <w:p w:rsidR="00FE337F" w:rsidRPr="000359C0" w:rsidRDefault="00FE337F" w:rsidP="00FE337F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337F" w:rsidRPr="000359C0" w:rsidTr="00D85354">
        <w:trPr>
          <w:trHeight w:val="525"/>
        </w:trPr>
        <w:tc>
          <w:tcPr>
            <w:tcW w:w="1325" w:type="dxa"/>
            <w:vMerge/>
          </w:tcPr>
          <w:p w:rsidR="00FE337F" w:rsidRPr="000359C0" w:rsidRDefault="00FE337F" w:rsidP="007539A9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vMerge/>
          </w:tcPr>
          <w:p w:rsidR="00FE337F" w:rsidRPr="000359C0" w:rsidRDefault="00FE337F" w:rsidP="00624D51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3" w:type="dxa"/>
          </w:tcPr>
          <w:p w:rsidR="00FE337F" w:rsidRPr="000359C0" w:rsidRDefault="00E4460B" w:rsidP="00197901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高階公務人員</w:t>
            </w:r>
            <w:r>
              <w:rPr>
                <w:rFonts w:ascii="標楷體" w:eastAsia="標楷體" w:hAnsi="標楷體"/>
                <w:sz w:val="28"/>
                <w:szCs w:val="28"/>
              </w:rPr>
              <w:t>(含</w:t>
            </w:r>
            <w:r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主管人員、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簡任以上</w:t>
            </w:r>
            <w:r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人員</w:t>
            </w:r>
            <w:r>
              <w:rPr>
                <w:rFonts w:ascii="標楷體" w:eastAsia="標楷體" w:hAnsi="標楷體" w:cs="MS Mincho"/>
                <w:kern w:val="0"/>
                <w:sz w:val="28"/>
                <w:szCs w:val="28"/>
              </w:rPr>
              <w:t>)</w:t>
            </w:r>
          </w:p>
        </w:tc>
        <w:tc>
          <w:tcPr>
            <w:tcW w:w="4678" w:type="dxa"/>
            <w:vMerge/>
          </w:tcPr>
          <w:p w:rsidR="00FE337F" w:rsidRPr="000359C0" w:rsidRDefault="00FE337F">
            <w:pPr>
              <w:tabs>
                <w:tab w:val="left" w:pos="709"/>
                <w:tab w:val="left" w:pos="851"/>
                <w:tab w:val="left" w:pos="1701"/>
                <w:tab w:val="left" w:pos="1843"/>
              </w:tabs>
              <w:spacing w:line="480" w:lineRule="exact"/>
              <w:jc w:val="both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</w:tbl>
    <w:p w:rsidR="008418C2" w:rsidRPr="00355FA1" w:rsidRDefault="00E4460B" w:rsidP="00D85354">
      <w:pPr>
        <w:pStyle w:val="a3"/>
        <w:numPr>
          <w:ilvl w:val="1"/>
          <w:numId w:val="1"/>
        </w:numPr>
        <w:tabs>
          <w:tab w:val="left" w:pos="709"/>
          <w:tab w:val="left" w:pos="1701"/>
          <w:tab w:val="left" w:pos="1843"/>
          <w:tab w:val="left" w:pos="1985"/>
        </w:tabs>
        <w:spacing w:line="480" w:lineRule="exact"/>
        <w:ind w:leftChars="0" w:left="709" w:hanging="70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參訓者學習成效評估平均分數（含滿意度調查）：為評估參訓者對</w:t>
      </w:r>
      <w:r>
        <w:rPr>
          <w:rFonts w:ascii="標楷體" w:eastAsia="標楷體" w:hAnsi="標楷體"/>
          <w:sz w:val="32"/>
          <w:szCs w:val="32"/>
        </w:rPr>
        <w:t>CEDAW知識</w:t>
      </w:r>
      <w:r>
        <w:rPr>
          <w:rFonts w:ascii="標楷體" w:eastAsia="標楷體" w:hAnsi="標楷體" w:hint="eastAsia"/>
          <w:sz w:val="32"/>
          <w:szCs w:val="32"/>
        </w:rPr>
        <w:t>之吸收程度及訓練之有效性及滿意程度，</w:t>
      </w:r>
      <w:r w:rsidR="000E4208" w:rsidRPr="000E4208">
        <w:rPr>
          <w:rFonts w:ascii="標楷體" w:eastAsia="標楷體" w:hAnsi="標楷體" w:hint="eastAsia"/>
          <w:sz w:val="32"/>
          <w:szCs w:val="32"/>
        </w:rPr>
        <w:t>由行政院性別平等處提供測驗問題題庫及回饋意見表供各機關參考，各機關可自行增加測驗問題，並視需要時擇選使用。</w:t>
      </w:r>
      <w:r w:rsidR="000E4208">
        <w:rPr>
          <w:rFonts w:ascii="標楷體" w:eastAsia="標楷體" w:hAnsi="標楷體"/>
          <w:sz w:val="32"/>
          <w:szCs w:val="32"/>
        </w:rPr>
        <w:t xml:space="preserve"> </w:t>
      </w:r>
    </w:p>
    <w:p w:rsidR="00164C31" w:rsidRPr="000359C0" w:rsidRDefault="00E4460B" w:rsidP="00384283">
      <w:pPr>
        <w:pStyle w:val="a3"/>
        <w:numPr>
          <w:ilvl w:val="0"/>
          <w:numId w:val="1"/>
        </w:numPr>
        <w:spacing w:line="480" w:lineRule="exact"/>
        <w:ind w:leftChars="0" w:left="567" w:hanging="709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獎勵措施</w:t>
      </w:r>
    </w:p>
    <w:p w:rsidR="00936B8D" w:rsidRDefault="00936B8D" w:rsidP="00D85354">
      <w:pPr>
        <w:pStyle w:val="a3"/>
        <w:numPr>
          <w:ilvl w:val="1"/>
          <w:numId w:val="1"/>
        </w:numPr>
        <w:tabs>
          <w:tab w:val="left" w:pos="709"/>
          <w:tab w:val="left" w:pos="1701"/>
          <w:tab w:val="left" w:pos="1843"/>
          <w:tab w:val="left" w:pos="1985"/>
        </w:tabs>
        <w:spacing w:line="480" w:lineRule="exact"/>
        <w:ind w:leftChars="0" w:left="709" w:hanging="709"/>
        <w:jc w:val="both"/>
        <w:rPr>
          <w:rFonts w:ascii="標楷體" w:eastAsia="標楷體" w:hAnsi="標楷體"/>
          <w:sz w:val="32"/>
          <w:szCs w:val="32"/>
        </w:rPr>
      </w:pPr>
      <w:r w:rsidRPr="00936B8D">
        <w:rPr>
          <w:rFonts w:ascii="標楷體" w:eastAsia="標楷體" w:hAnsi="標楷體" w:hint="eastAsia"/>
          <w:sz w:val="32"/>
          <w:szCs w:val="32"/>
        </w:rPr>
        <w:t>本計畫實施情形（</w:t>
      </w:r>
      <w:r w:rsidR="00D85354" w:rsidRPr="00936B8D">
        <w:rPr>
          <w:rFonts w:ascii="標楷體" w:eastAsia="標楷體" w:hAnsi="標楷體" w:hint="eastAsia"/>
          <w:sz w:val="32"/>
          <w:szCs w:val="32"/>
        </w:rPr>
        <w:t>含教材及訓練成效</w:t>
      </w:r>
      <w:r w:rsidRPr="00936B8D">
        <w:rPr>
          <w:rFonts w:ascii="標楷體" w:eastAsia="標楷體" w:hAnsi="標楷體" w:hint="eastAsia"/>
          <w:sz w:val="32"/>
          <w:szCs w:val="32"/>
        </w:rPr>
        <w:t>）</w:t>
      </w:r>
      <w:r w:rsidR="00D85354" w:rsidRPr="00936B8D">
        <w:rPr>
          <w:rFonts w:ascii="標楷體" w:eastAsia="標楷體" w:hAnsi="標楷體" w:hint="eastAsia"/>
          <w:sz w:val="32"/>
          <w:szCs w:val="32"/>
        </w:rPr>
        <w:t>，將併入</w:t>
      </w:r>
      <w:r w:rsidR="000E4208" w:rsidRPr="00936B8D">
        <w:rPr>
          <w:rFonts w:ascii="標楷體" w:eastAsia="標楷體" w:hAnsi="標楷體" w:hint="eastAsia"/>
          <w:sz w:val="32"/>
          <w:szCs w:val="32"/>
        </w:rPr>
        <w:t>「行政院所屬機關推動性別平等業務輔導考核及獎勵計畫」</w:t>
      </w:r>
      <w:r w:rsidRPr="00936B8D">
        <w:rPr>
          <w:rFonts w:ascii="標楷體" w:eastAsia="標楷體" w:hAnsi="標楷體" w:hint="eastAsia"/>
          <w:sz w:val="32"/>
          <w:szCs w:val="32"/>
        </w:rPr>
        <w:t>於</w:t>
      </w:r>
      <w:r w:rsidRPr="00936B8D">
        <w:rPr>
          <w:rFonts w:ascii="標楷體" w:eastAsia="標楷體" w:hAnsi="標楷體"/>
          <w:sz w:val="32"/>
          <w:szCs w:val="32"/>
        </w:rPr>
        <w:t>106</w:t>
      </w:r>
      <w:r w:rsidRPr="00936B8D">
        <w:rPr>
          <w:rFonts w:ascii="標楷體" w:eastAsia="標楷體" w:hAnsi="標楷體" w:hint="eastAsia"/>
          <w:sz w:val="32"/>
          <w:szCs w:val="32"/>
        </w:rPr>
        <w:t>、</w:t>
      </w:r>
      <w:r w:rsidRPr="00936B8D">
        <w:rPr>
          <w:rFonts w:ascii="標楷體" w:eastAsia="標楷體" w:hAnsi="標楷體"/>
          <w:sz w:val="32"/>
          <w:szCs w:val="32"/>
        </w:rPr>
        <w:t>108</w:t>
      </w:r>
      <w:r w:rsidRPr="00936B8D">
        <w:rPr>
          <w:rFonts w:ascii="標楷體" w:eastAsia="標楷體" w:hAnsi="標楷體" w:hint="eastAsia"/>
          <w:sz w:val="32"/>
          <w:szCs w:val="32"/>
        </w:rPr>
        <w:t>年度輔導</w:t>
      </w:r>
      <w:r w:rsidR="00756C8A">
        <w:rPr>
          <w:rFonts w:ascii="標楷體" w:eastAsia="標楷體" w:hAnsi="標楷體" w:hint="eastAsia"/>
          <w:sz w:val="32"/>
          <w:szCs w:val="32"/>
        </w:rPr>
        <w:t>獎勵</w:t>
      </w:r>
      <w:r w:rsidRPr="00936B8D">
        <w:rPr>
          <w:rFonts w:ascii="標楷體" w:eastAsia="標楷體" w:hAnsi="標楷體" w:hint="eastAsia"/>
          <w:sz w:val="32"/>
          <w:szCs w:val="32"/>
        </w:rPr>
        <w:t>部會</w:t>
      </w:r>
      <w:r w:rsidR="00756C8A">
        <w:rPr>
          <w:rFonts w:ascii="標楷體" w:eastAsia="標楷體" w:hAnsi="標楷體" w:hint="eastAsia"/>
          <w:sz w:val="32"/>
          <w:szCs w:val="32"/>
        </w:rPr>
        <w:t>，及</w:t>
      </w:r>
      <w:r w:rsidRPr="00936B8D">
        <w:rPr>
          <w:rFonts w:ascii="標楷體" w:eastAsia="標楷體" w:hAnsi="標楷體" w:hint="eastAsia"/>
          <w:sz w:val="32"/>
          <w:szCs w:val="32"/>
        </w:rPr>
        <w:t>「行政院辦理直轄市與縣（市）政府推動性別平等業務輔導獎勵計畫」（暫定）於</w:t>
      </w:r>
      <w:r w:rsidR="000E4208" w:rsidRPr="00936B8D">
        <w:rPr>
          <w:rFonts w:ascii="標楷體" w:eastAsia="標楷體" w:hAnsi="標楷體"/>
          <w:sz w:val="32"/>
          <w:szCs w:val="32"/>
        </w:rPr>
        <w:t>107</w:t>
      </w:r>
      <w:r w:rsidR="000E4208" w:rsidRPr="00936B8D">
        <w:rPr>
          <w:rFonts w:ascii="標楷體" w:eastAsia="標楷體" w:hAnsi="標楷體" w:hint="eastAsia"/>
          <w:sz w:val="32"/>
          <w:szCs w:val="32"/>
        </w:rPr>
        <w:t>、</w:t>
      </w:r>
      <w:r w:rsidR="000E4208" w:rsidRPr="00936B8D">
        <w:rPr>
          <w:rFonts w:ascii="標楷體" w:eastAsia="標楷體" w:hAnsi="標楷體"/>
          <w:sz w:val="32"/>
          <w:szCs w:val="32"/>
        </w:rPr>
        <w:t>109</w:t>
      </w:r>
      <w:r w:rsidR="000E4208" w:rsidRPr="00936B8D">
        <w:rPr>
          <w:rFonts w:ascii="標楷體" w:eastAsia="標楷體" w:hAnsi="標楷體" w:hint="eastAsia"/>
          <w:sz w:val="32"/>
          <w:szCs w:val="32"/>
        </w:rPr>
        <w:t>年度</w:t>
      </w:r>
      <w:r w:rsidRPr="00936B8D">
        <w:rPr>
          <w:rFonts w:ascii="標楷體" w:eastAsia="標楷體" w:hAnsi="標楷體" w:hint="eastAsia"/>
          <w:sz w:val="32"/>
          <w:szCs w:val="32"/>
        </w:rPr>
        <w:t>輔導</w:t>
      </w:r>
      <w:r w:rsidR="00756C8A">
        <w:rPr>
          <w:rFonts w:ascii="標楷體" w:eastAsia="標楷體" w:hAnsi="標楷體" w:hint="eastAsia"/>
          <w:sz w:val="32"/>
          <w:szCs w:val="32"/>
        </w:rPr>
        <w:t>獎勵</w:t>
      </w:r>
      <w:r w:rsidR="000E4208" w:rsidRPr="00936B8D">
        <w:rPr>
          <w:rFonts w:ascii="標楷體" w:eastAsia="標楷體" w:hAnsi="標楷體" w:cs="新細明體" w:hint="eastAsia"/>
          <w:kern w:val="0"/>
          <w:sz w:val="32"/>
          <w:szCs w:val="32"/>
        </w:rPr>
        <w:t>各直轄市、縣（市）</w:t>
      </w:r>
      <w:r w:rsidR="000E4208" w:rsidRPr="00936B8D">
        <w:rPr>
          <w:rFonts w:ascii="標楷體" w:eastAsia="標楷體" w:hAnsi="標楷體" w:hint="eastAsia"/>
          <w:sz w:val="32"/>
          <w:szCs w:val="32"/>
        </w:rPr>
        <w:t>政府</w:t>
      </w:r>
      <w:r w:rsidR="00756C8A">
        <w:rPr>
          <w:rFonts w:ascii="標楷體" w:eastAsia="標楷體" w:hAnsi="標楷體" w:hint="eastAsia"/>
          <w:sz w:val="32"/>
          <w:szCs w:val="32"/>
        </w:rPr>
        <w:t>之評審項目內容</w:t>
      </w:r>
      <w:r w:rsidR="000E4208" w:rsidRPr="00936B8D">
        <w:rPr>
          <w:rFonts w:ascii="標楷體" w:eastAsia="標楷體" w:hAnsi="標楷體" w:hint="eastAsia"/>
          <w:sz w:val="32"/>
          <w:szCs w:val="32"/>
        </w:rPr>
        <w:t>，並於</w:t>
      </w:r>
      <w:r w:rsidRPr="00936B8D">
        <w:rPr>
          <w:rFonts w:ascii="標楷體" w:eastAsia="標楷體" w:hAnsi="標楷體" w:hint="eastAsia"/>
          <w:sz w:val="32"/>
          <w:szCs w:val="32"/>
        </w:rPr>
        <w:t>相關作業</w:t>
      </w:r>
      <w:r w:rsidR="000E4208" w:rsidRPr="00936B8D">
        <w:rPr>
          <w:rFonts w:ascii="標楷體" w:eastAsia="標楷體" w:hAnsi="標楷體" w:hint="eastAsia"/>
          <w:sz w:val="32"/>
          <w:szCs w:val="32"/>
        </w:rPr>
        <w:t>表件上請各機關提供相關資料。</w:t>
      </w:r>
    </w:p>
    <w:p w:rsidR="004C7BA4" w:rsidRPr="00936B8D" w:rsidRDefault="00756C8A" w:rsidP="00D85354">
      <w:pPr>
        <w:pStyle w:val="a3"/>
        <w:numPr>
          <w:ilvl w:val="1"/>
          <w:numId w:val="1"/>
        </w:numPr>
        <w:tabs>
          <w:tab w:val="left" w:pos="709"/>
          <w:tab w:val="left" w:pos="1701"/>
          <w:tab w:val="left" w:pos="1843"/>
          <w:tab w:val="left" w:pos="1985"/>
        </w:tabs>
        <w:spacing w:line="480" w:lineRule="exact"/>
        <w:ind w:leftChars="0" w:left="709" w:hanging="70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行政院性別平等處將於</w:t>
      </w:r>
      <w:r w:rsidR="00BC4E85">
        <w:rPr>
          <w:rFonts w:ascii="標楷體" w:eastAsia="標楷體" w:hAnsi="標楷體" w:hint="eastAsia"/>
          <w:sz w:val="32"/>
          <w:szCs w:val="32"/>
        </w:rPr>
        <w:t>上開輔導獎勵計畫之</w:t>
      </w:r>
      <w:r>
        <w:rPr>
          <w:rFonts w:ascii="標楷體" w:eastAsia="標楷體" w:hAnsi="標楷體" w:hint="eastAsia"/>
          <w:sz w:val="32"/>
          <w:szCs w:val="32"/>
        </w:rPr>
        <w:t>評審</w:t>
      </w:r>
      <w:r w:rsidR="00BC4E85">
        <w:rPr>
          <w:rFonts w:ascii="標楷體" w:eastAsia="標楷體" w:hAnsi="標楷體" w:hint="eastAsia"/>
          <w:sz w:val="32"/>
          <w:szCs w:val="32"/>
        </w:rPr>
        <w:t>作業，</w:t>
      </w:r>
      <w:r>
        <w:rPr>
          <w:rFonts w:ascii="標楷體" w:eastAsia="標楷體" w:hAnsi="標楷體" w:hint="eastAsia"/>
          <w:sz w:val="32"/>
          <w:szCs w:val="32"/>
        </w:rPr>
        <w:t>請各機關提供相關資料，</w:t>
      </w:r>
      <w:r w:rsidR="00BC4E85">
        <w:rPr>
          <w:rFonts w:ascii="標楷體" w:eastAsia="標楷體" w:hAnsi="標楷體" w:hint="eastAsia"/>
          <w:sz w:val="32"/>
          <w:szCs w:val="32"/>
        </w:rPr>
        <w:t>擇選</w:t>
      </w:r>
      <w:r w:rsidR="00E4460B" w:rsidRPr="00936B8D">
        <w:rPr>
          <w:rFonts w:ascii="標楷體" w:eastAsia="標楷體" w:hAnsi="標楷體" w:hint="eastAsia"/>
          <w:sz w:val="32"/>
          <w:szCs w:val="32"/>
        </w:rPr>
        <w:t>編製教材、辦理教育訓練</w:t>
      </w:r>
      <w:r w:rsidR="00BC4E85">
        <w:rPr>
          <w:rFonts w:ascii="標楷體" w:eastAsia="標楷體" w:hAnsi="標楷體" w:hint="eastAsia"/>
          <w:sz w:val="32"/>
          <w:szCs w:val="32"/>
        </w:rPr>
        <w:t>之</w:t>
      </w:r>
      <w:r w:rsidR="009F6AD0" w:rsidRPr="00936B8D">
        <w:rPr>
          <w:rFonts w:ascii="標楷體" w:eastAsia="標楷體" w:hAnsi="標楷體" w:hint="eastAsia"/>
          <w:sz w:val="32"/>
          <w:szCs w:val="32"/>
        </w:rPr>
        <w:t>優勝及佳作若干名，提供獎金或獎品予以獎勵；另</w:t>
      </w:r>
      <w:r w:rsidR="00BC4E85">
        <w:rPr>
          <w:rFonts w:ascii="標楷體" w:eastAsia="標楷體" w:hAnsi="標楷體" w:hint="eastAsia"/>
          <w:sz w:val="32"/>
          <w:szCs w:val="32"/>
        </w:rPr>
        <w:t>有關行政獎勵，</w:t>
      </w:r>
      <w:r>
        <w:rPr>
          <w:rFonts w:ascii="標楷體" w:eastAsia="標楷體" w:hAnsi="標楷體" w:hint="eastAsia"/>
          <w:sz w:val="32"/>
          <w:szCs w:val="32"/>
        </w:rPr>
        <w:t>將</w:t>
      </w:r>
      <w:r w:rsidR="00E4460B" w:rsidRPr="00936B8D">
        <w:rPr>
          <w:rFonts w:ascii="標楷體" w:eastAsia="標楷體" w:hAnsi="標楷體" w:cs="新細明體" w:hint="eastAsia"/>
          <w:kern w:val="0"/>
          <w:sz w:val="32"/>
          <w:szCs w:val="32"/>
        </w:rPr>
        <w:t>函請機關獎勵</w:t>
      </w:r>
      <w:r w:rsidR="000E4208" w:rsidRPr="00936B8D">
        <w:rPr>
          <w:rFonts w:ascii="標楷體" w:eastAsia="標楷體" w:hAnsi="標楷體" w:cs="新細明體" w:hint="eastAsia"/>
          <w:kern w:val="0"/>
          <w:sz w:val="32"/>
          <w:szCs w:val="32"/>
        </w:rPr>
        <w:t>相關</w:t>
      </w:r>
      <w:r w:rsidR="00E4460B" w:rsidRPr="00936B8D">
        <w:rPr>
          <w:rFonts w:ascii="標楷體" w:eastAsia="標楷體" w:hAnsi="標楷體" w:cs="新細明體" w:hint="eastAsia"/>
          <w:kern w:val="0"/>
          <w:sz w:val="32"/>
          <w:szCs w:val="32"/>
        </w:rPr>
        <w:t>人員。</w:t>
      </w:r>
    </w:p>
    <w:p w:rsidR="00164C31" w:rsidRPr="000359C0" w:rsidRDefault="00E4460B" w:rsidP="002D2AD9">
      <w:pPr>
        <w:pStyle w:val="a3"/>
        <w:numPr>
          <w:ilvl w:val="0"/>
          <w:numId w:val="1"/>
        </w:numPr>
        <w:spacing w:line="480" w:lineRule="exact"/>
        <w:ind w:leftChars="0" w:left="567" w:hanging="709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經費</w:t>
      </w:r>
    </w:p>
    <w:p w:rsidR="00563E40" w:rsidRPr="000359C0" w:rsidRDefault="00E4460B" w:rsidP="004C7BA4">
      <w:pPr>
        <w:pStyle w:val="a3"/>
        <w:numPr>
          <w:ilvl w:val="1"/>
          <w:numId w:val="1"/>
        </w:numPr>
        <w:tabs>
          <w:tab w:val="left" w:pos="709"/>
          <w:tab w:val="left" w:pos="1701"/>
          <w:tab w:val="left" w:pos="1843"/>
          <w:tab w:val="left" w:pos="1985"/>
        </w:tabs>
        <w:spacing w:line="480" w:lineRule="exact"/>
        <w:ind w:leftChars="0" w:left="707" w:hangingChars="221" w:hanging="70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統籌單位：由行政院性別平等處業務費項下支應。</w:t>
      </w:r>
    </w:p>
    <w:p w:rsidR="00563E40" w:rsidRPr="000359C0" w:rsidRDefault="00E4460B" w:rsidP="004C7BA4">
      <w:pPr>
        <w:pStyle w:val="a3"/>
        <w:numPr>
          <w:ilvl w:val="1"/>
          <w:numId w:val="1"/>
        </w:numPr>
        <w:tabs>
          <w:tab w:val="left" w:pos="709"/>
          <w:tab w:val="left" w:pos="1701"/>
          <w:tab w:val="left" w:pos="1843"/>
          <w:tab w:val="left" w:pos="1985"/>
        </w:tabs>
        <w:spacing w:line="480" w:lineRule="exact"/>
        <w:ind w:leftChars="0" w:left="707" w:hangingChars="221" w:hanging="70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各機關：由各機關編列經費支應。</w:t>
      </w:r>
    </w:p>
    <w:p w:rsidR="00B86927" w:rsidRPr="000359C0" w:rsidRDefault="00E4460B" w:rsidP="002D2AD9">
      <w:pPr>
        <w:pStyle w:val="a3"/>
        <w:numPr>
          <w:ilvl w:val="0"/>
          <w:numId w:val="1"/>
        </w:numPr>
        <w:spacing w:line="480" w:lineRule="exact"/>
        <w:ind w:leftChars="0" w:left="567" w:hanging="709"/>
        <w:jc w:val="both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本計畫奉核後實施，修正亦同。</w:t>
      </w:r>
    </w:p>
    <w:sectPr w:rsidR="00B86927" w:rsidRPr="000359C0" w:rsidSect="0002463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896" w:rsidRDefault="00E90896"/>
  </w:endnote>
  <w:endnote w:type="continuationSeparator" w:id="0">
    <w:p w:rsidR="00E90896" w:rsidRDefault="00E9089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54" w:rsidRDefault="00D51848">
    <w:pPr>
      <w:pStyle w:val="ab"/>
      <w:jc w:val="center"/>
    </w:pPr>
    <w:r>
      <w:fldChar w:fldCharType="begin"/>
    </w:r>
    <w:r w:rsidR="00C13624">
      <w:instrText xml:space="preserve"> PAGE   \* MERGEFORMAT </w:instrText>
    </w:r>
    <w:r>
      <w:fldChar w:fldCharType="separate"/>
    </w:r>
    <w:r w:rsidR="00FA7BDA" w:rsidRPr="00FA7BDA">
      <w:rPr>
        <w:noProof/>
        <w:lang w:val="zh-TW"/>
      </w:rPr>
      <w:t>1</w:t>
    </w:r>
    <w:r>
      <w:fldChar w:fldCharType="end"/>
    </w:r>
  </w:p>
  <w:p w:rsidR="00F27754" w:rsidRDefault="00F2775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896" w:rsidRDefault="00E90896"/>
  </w:footnote>
  <w:footnote w:type="continuationSeparator" w:id="0">
    <w:p w:rsidR="00E90896" w:rsidRDefault="00E90896"/>
  </w:footnote>
  <w:footnote w:id="1">
    <w:p w:rsidR="00A463FD" w:rsidRPr="00355FA1" w:rsidRDefault="002525A6" w:rsidP="00A463FD">
      <w:pPr>
        <w:spacing w:line="240" w:lineRule="exact"/>
        <w:rPr>
          <w:rFonts w:ascii="標楷體" w:eastAsia="標楷體" w:hAnsi="標楷體" w:cs="新細明體"/>
          <w:kern w:val="0"/>
          <w:sz w:val="20"/>
          <w:szCs w:val="20"/>
        </w:rPr>
      </w:pPr>
      <w:r w:rsidRPr="006C44ED">
        <w:rPr>
          <w:rStyle w:val="af0"/>
        </w:rPr>
        <w:footnoteRef/>
      </w:r>
      <w:r w:rsidR="000E4208" w:rsidRPr="000E4208">
        <w:rPr>
          <w:rFonts w:ascii="標楷體" w:eastAsia="標楷體" w:hAnsi="標楷體" w:hint="eastAsia"/>
          <w:sz w:val="20"/>
          <w:szCs w:val="20"/>
        </w:rPr>
        <w:t>為使本計畫落實推動，參考「行政院及所屬機關學校推動公務人員終身學習實施要點」調整本計畫一般公務人員之認定範圍。該要點第二點</w:t>
      </w:r>
      <w:r w:rsidR="000E4208" w:rsidRPr="000E4208">
        <w:rPr>
          <w:rFonts w:ascii="標楷體" w:eastAsia="標楷體" w:hAnsi="標楷體" w:cs="新細明體" w:hint="eastAsia"/>
          <w:kern w:val="0"/>
          <w:sz w:val="20"/>
          <w:szCs w:val="20"/>
        </w:rPr>
        <w:t>適用對象為本院及所屬各機關（構）、學校之下列人員：</w:t>
      </w:r>
    </w:p>
    <w:p w:rsidR="00A463FD" w:rsidRPr="00355FA1" w:rsidRDefault="000E4208" w:rsidP="00A463FD">
      <w:pPr>
        <w:spacing w:line="240" w:lineRule="exact"/>
        <w:rPr>
          <w:rFonts w:ascii="標楷體" w:eastAsia="標楷體" w:hAnsi="標楷體" w:cs="新細明體"/>
          <w:kern w:val="0"/>
          <w:sz w:val="20"/>
          <w:szCs w:val="20"/>
        </w:rPr>
      </w:pPr>
      <w:r w:rsidRPr="000E4208">
        <w:rPr>
          <w:rFonts w:ascii="標楷體" w:eastAsia="標楷體" w:hAnsi="標楷體" w:cs="新細明體" w:hint="eastAsia"/>
          <w:kern w:val="0"/>
          <w:sz w:val="20"/>
          <w:szCs w:val="20"/>
        </w:rPr>
        <w:t>（一）</w:t>
      </w:r>
      <w:r w:rsidRPr="000E4208">
        <w:rPr>
          <w:rFonts w:eastAsia="標楷體"/>
          <w:kern w:val="0"/>
          <w:sz w:val="20"/>
          <w:szCs w:val="20"/>
        </w:rPr>
        <w:t xml:space="preserve"> </w:t>
      </w:r>
      <w:r w:rsidRPr="000E4208">
        <w:rPr>
          <w:rFonts w:ascii="標楷體" w:eastAsia="標楷體" w:hAnsi="標楷體" w:cs="新細明體" w:hint="eastAsia"/>
          <w:kern w:val="0"/>
          <w:sz w:val="20"/>
          <w:szCs w:val="20"/>
        </w:rPr>
        <w:t>依法任用、派用之有給專任人員。</w:t>
      </w:r>
    </w:p>
    <w:p w:rsidR="00A463FD" w:rsidRPr="00355FA1" w:rsidRDefault="000E4208" w:rsidP="00A463FD">
      <w:pPr>
        <w:spacing w:line="240" w:lineRule="exact"/>
        <w:rPr>
          <w:rFonts w:ascii="標楷體" w:eastAsia="標楷體" w:hAnsi="標楷體" w:cs="新細明體"/>
          <w:kern w:val="0"/>
          <w:sz w:val="20"/>
          <w:szCs w:val="20"/>
        </w:rPr>
      </w:pPr>
      <w:r w:rsidRPr="000E4208">
        <w:rPr>
          <w:rFonts w:ascii="標楷體" w:eastAsia="標楷體" w:hAnsi="標楷體" w:cs="新細明體" w:hint="eastAsia"/>
          <w:kern w:val="0"/>
          <w:sz w:val="20"/>
          <w:szCs w:val="20"/>
        </w:rPr>
        <w:t>（二）</w:t>
      </w:r>
      <w:r w:rsidRPr="000E4208">
        <w:rPr>
          <w:rFonts w:eastAsia="標楷體"/>
          <w:kern w:val="0"/>
          <w:sz w:val="20"/>
          <w:szCs w:val="20"/>
        </w:rPr>
        <w:t xml:space="preserve"> </w:t>
      </w:r>
      <w:r w:rsidRPr="000E4208">
        <w:rPr>
          <w:rFonts w:ascii="標楷體" w:eastAsia="標楷體" w:hAnsi="標楷體" w:cs="新細明體" w:hint="eastAsia"/>
          <w:kern w:val="0"/>
          <w:sz w:val="20"/>
          <w:szCs w:val="20"/>
        </w:rPr>
        <w:t>依法聘任、聘用及僱用人員。</w:t>
      </w:r>
    </w:p>
    <w:p w:rsidR="00A463FD" w:rsidRPr="00355FA1" w:rsidRDefault="000E4208" w:rsidP="00A463FD">
      <w:pPr>
        <w:spacing w:line="240" w:lineRule="exact"/>
        <w:rPr>
          <w:rFonts w:ascii="新細明體" w:hAnsi="新細明體" w:cs="新細明體"/>
          <w:kern w:val="0"/>
          <w:sz w:val="20"/>
          <w:szCs w:val="20"/>
        </w:rPr>
      </w:pPr>
      <w:r w:rsidRPr="000E4208">
        <w:rPr>
          <w:rFonts w:ascii="標楷體" w:eastAsia="標楷體" w:hAnsi="標楷體" w:cs="新細明體" w:hint="eastAsia"/>
          <w:kern w:val="0"/>
          <w:sz w:val="20"/>
          <w:szCs w:val="20"/>
        </w:rPr>
        <w:t>（三）</w:t>
      </w:r>
      <w:r w:rsidRPr="000E4208">
        <w:rPr>
          <w:rFonts w:eastAsia="標楷體"/>
          <w:kern w:val="0"/>
          <w:sz w:val="20"/>
          <w:szCs w:val="20"/>
        </w:rPr>
        <w:t xml:space="preserve"> </w:t>
      </w:r>
      <w:r w:rsidRPr="000E4208">
        <w:rPr>
          <w:rFonts w:ascii="標楷體" w:eastAsia="標楷體" w:hAnsi="標楷體" w:cs="新細明體" w:hint="eastAsia"/>
          <w:kern w:val="0"/>
          <w:sz w:val="20"/>
          <w:szCs w:val="20"/>
        </w:rPr>
        <w:t>公務人員考試錄取人員。</w:t>
      </w:r>
    </w:p>
    <w:p w:rsidR="00A6283F" w:rsidRPr="00355FA1" w:rsidRDefault="000E4208" w:rsidP="00A6283F">
      <w:pPr>
        <w:widowControl/>
        <w:spacing w:line="240" w:lineRule="exact"/>
        <w:ind w:left="403" w:hanging="403"/>
      </w:pPr>
      <w:r w:rsidRPr="000E4208">
        <w:rPr>
          <w:rFonts w:ascii="標楷體" w:eastAsia="標楷體" w:hAnsi="標楷體" w:cs="新細明體" w:hint="eastAsia"/>
          <w:kern w:val="0"/>
          <w:sz w:val="20"/>
          <w:szCs w:val="20"/>
        </w:rPr>
        <w:t>前項機構不包括公營事業機構；前項第二款人員，不包括公立學校教師。</w:t>
      </w:r>
    </w:p>
  </w:footnote>
  <w:footnote w:id="2">
    <w:p w:rsidR="006C6C23" w:rsidRPr="00355FA1" w:rsidRDefault="000E4208">
      <w:pPr>
        <w:pStyle w:val="ae"/>
      </w:pPr>
      <w:r w:rsidRPr="000E4208">
        <w:rPr>
          <w:rStyle w:val="af0"/>
        </w:rPr>
        <w:footnoteRef/>
      </w:r>
      <w:r w:rsidRPr="000E4208">
        <w:rPr>
          <w:rFonts w:ascii="標楷體" w:eastAsia="標楷體" w:hAnsi="標楷體" w:hint="eastAsia"/>
        </w:rPr>
        <w:t>考量各部會及各直轄市、縣（市）政府性質及規模不一，同意各機關若有特殊原因提出可達成之受訓涵蓋率。相關機關自提受訓涵蓋率如下：國防部一般公務人員參訓率以國防部本部為計算範圍、外交部一般公務人員參訓率以工作地點為國內之同仁為計算範圍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312"/>
    <w:multiLevelType w:val="hybridMultilevel"/>
    <w:tmpl w:val="3F1A5728"/>
    <w:lvl w:ilvl="0" w:tplc="38C67F52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26E5236"/>
    <w:multiLevelType w:val="hybridMultilevel"/>
    <w:tmpl w:val="68CA97E0"/>
    <w:lvl w:ilvl="0" w:tplc="38AEC5A6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851C70"/>
    <w:multiLevelType w:val="hybridMultilevel"/>
    <w:tmpl w:val="A214457A"/>
    <w:lvl w:ilvl="0" w:tplc="DACECDC4">
      <w:start w:val="1"/>
      <w:numFmt w:val="ideographLegalTraditional"/>
      <w:lvlText w:val="%1、"/>
      <w:lvlJc w:val="left"/>
      <w:pPr>
        <w:ind w:left="750" w:hanging="750"/>
      </w:pPr>
      <w:rPr>
        <w:rFonts w:ascii="標楷體" w:eastAsia="標楷體" w:hAnsi="標楷體" w:hint="default"/>
        <w:b/>
        <w:sz w:val="32"/>
        <w:szCs w:val="32"/>
      </w:rPr>
    </w:lvl>
    <w:lvl w:ilvl="1" w:tplc="BC58F3F0">
      <w:start w:val="1"/>
      <w:numFmt w:val="taiwaneseCountingThousand"/>
      <w:lvlText w:val="%2、"/>
      <w:lvlJc w:val="left"/>
      <w:pPr>
        <w:ind w:left="1004" w:hanging="720"/>
      </w:pPr>
      <w:rPr>
        <w:rFonts w:hint="default"/>
        <w:color w:val="auto"/>
      </w:rPr>
    </w:lvl>
    <w:lvl w:ilvl="2" w:tplc="8152B714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233765"/>
    <w:multiLevelType w:val="hybridMultilevel"/>
    <w:tmpl w:val="AED24B34"/>
    <w:lvl w:ilvl="0" w:tplc="4E86DEA6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942718"/>
    <w:multiLevelType w:val="hybridMultilevel"/>
    <w:tmpl w:val="F01C1D66"/>
    <w:lvl w:ilvl="0" w:tplc="BBB47976">
      <w:start w:val="1"/>
      <w:numFmt w:val="upperLetter"/>
      <w:lvlText w:val="%1.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>
    <w:nsid w:val="0C6D747B"/>
    <w:multiLevelType w:val="hybridMultilevel"/>
    <w:tmpl w:val="828A5B20"/>
    <w:lvl w:ilvl="0" w:tplc="67F45F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7574F9"/>
    <w:multiLevelType w:val="hybridMultilevel"/>
    <w:tmpl w:val="9C8E62D4"/>
    <w:lvl w:ilvl="0" w:tplc="5C1287D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730048"/>
    <w:multiLevelType w:val="hybridMultilevel"/>
    <w:tmpl w:val="DB1AEEDC"/>
    <w:lvl w:ilvl="0" w:tplc="BBB479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EB38AF"/>
    <w:multiLevelType w:val="hybridMultilevel"/>
    <w:tmpl w:val="A6D491DA"/>
    <w:lvl w:ilvl="0" w:tplc="D754295C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223E89"/>
    <w:multiLevelType w:val="hybridMultilevel"/>
    <w:tmpl w:val="8CE0EE60"/>
    <w:lvl w:ilvl="0" w:tplc="CDB08740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5A0A1C"/>
    <w:multiLevelType w:val="hybridMultilevel"/>
    <w:tmpl w:val="08761A70"/>
    <w:lvl w:ilvl="0" w:tplc="32D22B80">
      <w:start w:val="1"/>
      <w:numFmt w:val="decimal"/>
      <w:lvlText w:val="(%1)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53" w:hanging="480"/>
      </w:pPr>
    </w:lvl>
    <w:lvl w:ilvl="2" w:tplc="0409001B" w:tentative="1">
      <w:start w:val="1"/>
      <w:numFmt w:val="lowerRoman"/>
      <w:lvlText w:val="%3."/>
      <w:lvlJc w:val="right"/>
      <w:pPr>
        <w:ind w:left="1133" w:hanging="480"/>
      </w:pPr>
    </w:lvl>
    <w:lvl w:ilvl="3" w:tplc="0409000F" w:tentative="1">
      <w:start w:val="1"/>
      <w:numFmt w:val="decimal"/>
      <w:lvlText w:val="%4."/>
      <w:lvlJc w:val="left"/>
      <w:pPr>
        <w:ind w:left="16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93" w:hanging="480"/>
      </w:pPr>
    </w:lvl>
    <w:lvl w:ilvl="5" w:tplc="0409001B" w:tentative="1">
      <w:start w:val="1"/>
      <w:numFmt w:val="lowerRoman"/>
      <w:lvlText w:val="%6."/>
      <w:lvlJc w:val="right"/>
      <w:pPr>
        <w:ind w:left="2573" w:hanging="480"/>
      </w:pPr>
    </w:lvl>
    <w:lvl w:ilvl="6" w:tplc="0409000F" w:tentative="1">
      <w:start w:val="1"/>
      <w:numFmt w:val="decimal"/>
      <w:lvlText w:val="%7."/>
      <w:lvlJc w:val="left"/>
      <w:pPr>
        <w:ind w:left="30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33" w:hanging="480"/>
      </w:pPr>
    </w:lvl>
    <w:lvl w:ilvl="8" w:tplc="0409001B" w:tentative="1">
      <w:start w:val="1"/>
      <w:numFmt w:val="lowerRoman"/>
      <w:lvlText w:val="%9."/>
      <w:lvlJc w:val="right"/>
      <w:pPr>
        <w:ind w:left="4013" w:hanging="480"/>
      </w:pPr>
    </w:lvl>
  </w:abstractNum>
  <w:abstractNum w:abstractNumId="11">
    <w:nsid w:val="238B54FC"/>
    <w:multiLevelType w:val="hybridMultilevel"/>
    <w:tmpl w:val="2D5ED81A"/>
    <w:lvl w:ilvl="0" w:tplc="0A90AA52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4A2F56"/>
    <w:multiLevelType w:val="hybridMultilevel"/>
    <w:tmpl w:val="BB6EF8E6"/>
    <w:lvl w:ilvl="0" w:tplc="D73A7F2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3">
    <w:nsid w:val="28591F13"/>
    <w:multiLevelType w:val="hybridMultilevel"/>
    <w:tmpl w:val="9AB81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502F6E"/>
    <w:multiLevelType w:val="hybridMultilevel"/>
    <w:tmpl w:val="F404EF50"/>
    <w:lvl w:ilvl="0" w:tplc="390C0EB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5">
    <w:nsid w:val="36D7128A"/>
    <w:multiLevelType w:val="hybridMultilevel"/>
    <w:tmpl w:val="E3E4413E"/>
    <w:lvl w:ilvl="0" w:tplc="603E9B62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E4259C"/>
    <w:multiLevelType w:val="hybridMultilevel"/>
    <w:tmpl w:val="2A86A00C"/>
    <w:lvl w:ilvl="0" w:tplc="F7E8197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C837D4"/>
    <w:multiLevelType w:val="hybridMultilevel"/>
    <w:tmpl w:val="128032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89D6865"/>
    <w:multiLevelType w:val="hybridMultilevel"/>
    <w:tmpl w:val="80B66D9C"/>
    <w:lvl w:ilvl="0" w:tplc="B9F8F1C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8D14FA4"/>
    <w:multiLevelType w:val="hybridMultilevel"/>
    <w:tmpl w:val="1DC0948A"/>
    <w:lvl w:ilvl="0" w:tplc="CF523B4E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8D26784"/>
    <w:multiLevelType w:val="hybridMultilevel"/>
    <w:tmpl w:val="FA702D6C"/>
    <w:lvl w:ilvl="0" w:tplc="13F2B388">
      <w:start w:val="1"/>
      <w:numFmt w:val="decimal"/>
      <w:lvlText w:val="(%1)"/>
      <w:lvlJc w:val="left"/>
      <w:pPr>
        <w:ind w:left="1601" w:hanging="480"/>
      </w:pPr>
      <w:rPr>
        <w:rFonts w:ascii="Times New Roman" w:eastAsia="標楷體" w:hAnsi="Times New Roman" w:cs="Arial" w:hint="eastAsia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21">
    <w:nsid w:val="4D2D7514"/>
    <w:multiLevelType w:val="hybridMultilevel"/>
    <w:tmpl w:val="C3042876"/>
    <w:lvl w:ilvl="0" w:tplc="B094AB00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DA15F87"/>
    <w:multiLevelType w:val="hybridMultilevel"/>
    <w:tmpl w:val="EBAA6E18"/>
    <w:lvl w:ilvl="0" w:tplc="B2062812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E1C513A"/>
    <w:multiLevelType w:val="hybridMultilevel"/>
    <w:tmpl w:val="A5B0FCB0"/>
    <w:lvl w:ilvl="0" w:tplc="06FEAA5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FA40750"/>
    <w:multiLevelType w:val="hybridMultilevel"/>
    <w:tmpl w:val="89CCC04C"/>
    <w:lvl w:ilvl="0" w:tplc="D09A3494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1F4AF2"/>
    <w:multiLevelType w:val="hybridMultilevel"/>
    <w:tmpl w:val="E7A8946E"/>
    <w:lvl w:ilvl="0" w:tplc="189A39FA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9EE4595"/>
    <w:multiLevelType w:val="hybridMultilevel"/>
    <w:tmpl w:val="4580D4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BA51210"/>
    <w:multiLevelType w:val="hybridMultilevel"/>
    <w:tmpl w:val="4DDEAA4E"/>
    <w:lvl w:ilvl="0" w:tplc="1298AA82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CEC23AA"/>
    <w:multiLevelType w:val="hybridMultilevel"/>
    <w:tmpl w:val="C3EA6C56"/>
    <w:lvl w:ilvl="0" w:tplc="9992F32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F6A1D2D"/>
    <w:multiLevelType w:val="hybridMultilevel"/>
    <w:tmpl w:val="D864EE34"/>
    <w:lvl w:ilvl="0" w:tplc="8EBA1D9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AB766AD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5862090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9992F326">
      <w:start w:val="1"/>
      <w:numFmt w:val="decimal"/>
      <w:lvlText w:val="%4."/>
      <w:lvlJc w:val="left"/>
      <w:pPr>
        <w:ind w:left="2160" w:hanging="720"/>
      </w:pPr>
      <w:rPr>
        <w:rFonts w:hint="default"/>
      </w:rPr>
    </w:lvl>
    <w:lvl w:ilvl="4" w:tplc="0BB0C6AA">
      <w:start w:val="1"/>
      <w:numFmt w:val="upperLetter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FB901E9"/>
    <w:multiLevelType w:val="hybridMultilevel"/>
    <w:tmpl w:val="FA5E804E"/>
    <w:lvl w:ilvl="0" w:tplc="5862090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FCA2377"/>
    <w:multiLevelType w:val="hybridMultilevel"/>
    <w:tmpl w:val="A0EC0028"/>
    <w:lvl w:ilvl="0" w:tplc="6F3CB3CA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1D16D98"/>
    <w:multiLevelType w:val="hybridMultilevel"/>
    <w:tmpl w:val="CC66DB52"/>
    <w:lvl w:ilvl="0" w:tplc="263E64A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6757566"/>
    <w:multiLevelType w:val="hybridMultilevel"/>
    <w:tmpl w:val="1962470C"/>
    <w:lvl w:ilvl="0" w:tplc="B46407A0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D5650BF"/>
    <w:multiLevelType w:val="hybridMultilevel"/>
    <w:tmpl w:val="F7B0E6B6"/>
    <w:lvl w:ilvl="0" w:tplc="91F4CE24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1157E3B"/>
    <w:multiLevelType w:val="hybridMultilevel"/>
    <w:tmpl w:val="C34E3958"/>
    <w:lvl w:ilvl="0" w:tplc="6C8A6C5E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92B42DC"/>
    <w:multiLevelType w:val="hybridMultilevel"/>
    <w:tmpl w:val="745440C4"/>
    <w:lvl w:ilvl="0" w:tplc="DE586CD8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F8B5262"/>
    <w:multiLevelType w:val="hybridMultilevel"/>
    <w:tmpl w:val="801C43F2"/>
    <w:lvl w:ilvl="0" w:tplc="EEC0D8B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7"/>
  </w:num>
  <w:num w:numId="3">
    <w:abstractNumId w:val="29"/>
  </w:num>
  <w:num w:numId="4">
    <w:abstractNumId w:val="14"/>
  </w:num>
  <w:num w:numId="5">
    <w:abstractNumId w:val="32"/>
  </w:num>
  <w:num w:numId="6">
    <w:abstractNumId w:val="12"/>
  </w:num>
  <w:num w:numId="7">
    <w:abstractNumId w:val="20"/>
  </w:num>
  <w:num w:numId="8">
    <w:abstractNumId w:val="30"/>
  </w:num>
  <w:num w:numId="9">
    <w:abstractNumId w:val="5"/>
  </w:num>
  <w:num w:numId="10">
    <w:abstractNumId w:val="23"/>
  </w:num>
  <w:num w:numId="11">
    <w:abstractNumId w:val="13"/>
  </w:num>
  <w:num w:numId="12">
    <w:abstractNumId w:val="7"/>
  </w:num>
  <w:num w:numId="13">
    <w:abstractNumId w:val="4"/>
  </w:num>
  <w:num w:numId="14">
    <w:abstractNumId w:val="3"/>
  </w:num>
  <w:num w:numId="15">
    <w:abstractNumId w:val="8"/>
  </w:num>
  <w:num w:numId="16">
    <w:abstractNumId w:val="22"/>
  </w:num>
  <w:num w:numId="17">
    <w:abstractNumId w:val="1"/>
  </w:num>
  <w:num w:numId="18">
    <w:abstractNumId w:val="21"/>
  </w:num>
  <w:num w:numId="19">
    <w:abstractNumId w:val="24"/>
  </w:num>
  <w:num w:numId="20">
    <w:abstractNumId w:val="31"/>
  </w:num>
  <w:num w:numId="21">
    <w:abstractNumId w:val="25"/>
  </w:num>
  <w:num w:numId="22">
    <w:abstractNumId w:val="35"/>
  </w:num>
  <w:num w:numId="23">
    <w:abstractNumId w:val="33"/>
  </w:num>
  <w:num w:numId="24">
    <w:abstractNumId w:val="15"/>
  </w:num>
  <w:num w:numId="25">
    <w:abstractNumId w:val="27"/>
  </w:num>
  <w:num w:numId="26">
    <w:abstractNumId w:val="10"/>
  </w:num>
  <w:num w:numId="27">
    <w:abstractNumId w:val="19"/>
  </w:num>
  <w:num w:numId="28">
    <w:abstractNumId w:val="0"/>
  </w:num>
  <w:num w:numId="29">
    <w:abstractNumId w:val="34"/>
  </w:num>
  <w:num w:numId="30">
    <w:abstractNumId w:val="16"/>
  </w:num>
  <w:num w:numId="31">
    <w:abstractNumId w:val="11"/>
  </w:num>
  <w:num w:numId="32">
    <w:abstractNumId w:val="6"/>
  </w:num>
  <w:num w:numId="33">
    <w:abstractNumId w:val="18"/>
  </w:num>
  <w:num w:numId="34">
    <w:abstractNumId w:val="26"/>
  </w:num>
  <w:num w:numId="35">
    <w:abstractNumId w:val="37"/>
  </w:num>
  <w:num w:numId="36">
    <w:abstractNumId w:val="36"/>
  </w:num>
  <w:num w:numId="37">
    <w:abstractNumId w:val="9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9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DB2"/>
    <w:rsid w:val="00016EAB"/>
    <w:rsid w:val="000173C7"/>
    <w:rsid w:val="00020871"/>
    <w:rsid w:val="00024631"/>
    <w:rsid w:val="00032E2A"/>
    <w:rsid w:val="000359C0"/>
    <w:rsid w:val="000417C8"/>
    <w:rsid w:val="00043CA2"/>
    <w:rsid w:val="00052074"/>
    <w:rsid w:val="00052AE3"/>
    <w:rsid w:val="000536C2"/>
    <w:rsid w:val="000602C3"/>
    <w:rsid w:val="00062C8E"/>
    <w:rsid w:val="000674F1"/>
    <w:rsid w:val="00070EB4"/>
    <w:rsid w:val="000806ED"/>
    <w:rsid w:val="000823FF"/>
    <w:rsid w:val="000848A2"/>
    <w:rsid w:val="00091BF5"/>
    <w:rsid w:val="00092171"/>
    <w:rsid w:val="000934CE"/>
    <w:rsid w:val="000A3C94"/>
    <w:rsid w:val="000A66BF"/>
    <w:rsid w:val="000A6EB5"/>
    <w:rsid w:val="000A7E3A"/>
    <w:rsid w:val="000B0116"/>
    <w:rsid w:val="000B014B"/>
    <w:rsid w:val="000B0BB5"/>
    <w:rsid w:val="000C65FF"/>
    <w:rsid w:val="000D0610"/>
    <w:rsid w:val="000E3FB2"/>
    <w:rsid w:val="000E4208"/>
    <w:rsid w:val="000E6464"/>
    <w:rsid w:val="000F36CF"/>
    <w:rsid w:val="000F6220"/>
    <w:rsid w:val="001002D1"/>
    <w:rsid w:val="0010227F"/>
    <w:rsid w:val="00112132"/>
    <w:rsid w:val="00120070"/>
    <w:rsid w:val="0012120C"/>
    <w:rsid w:val="00124B0E"/>
    <w:rsid w:val="001330E8"/>
    <w:rsid w:val="00133C48"/>
    <w:rsid w:val="00143F1C"/>
    <w:rsid w:val="00145429"/>
    <w:rsid w:val="001646BA"/>
    <w:rsid w:val="00164C31"/>
    <w:rsid w:val="0019066C"/>
    <w:rsid w:val="001908D1"/>
    <w:rsid w:val="001E4998"/>
    <w:rsid w:val="001E570A"/>
    <w:rsid w:val="0020163B"/>
    <w:rsid w:val="002159B8"/>
    <w:rsid w:val="00223B18"/>
    <w:rsid w:val="0023280B"/>
    <w:rsid w:val="002339B7"/>
    <w:rsid w:val="00235E3E"/>
    <w:rsid w:val="00237B58"/>
    <w:rsid w:val="002409F4"/>
    <w:rsid w:val="002451F0"/>
    <w:rsid w:val="00246B1F"/>
    <w:rsid w:val="002525A6"/>
    <w:rsid w:val="00253435"/>
    <w:rsid w:val="00256907"/>
    <w:rsid w:val="002626C6"/>
    <w:rsid w:val="00263488"/>
    <w:rsid w:val="00263EC9"/>
    <w:rsid w:val="00264B49"/>
    <w:rsid w:val="002657FC"/>
    <w:rsid w:val="00266E1D"/>
    <w:rsid w:val="00280EA0"/>
    <w:rsid w:val="002877A1"/>
    <w:rsid w:val="00287FD4"/>
    <w:rsid w:val="002928A6"/>
    <w:rsid w:val="00293707"/>
    <w:rsid w:val="00294CCE"/>
    <w:rsid w:val="002A2255"/>
    <w:rsid w:val="002A36C0"/>
    <w:rsid w:val="002A5C3F"/>
    <w:rsid w:val="002A7FC0"/>
    <w:rsid w:val="002B1697"/>
    <w:rsid w:val="002B3811"/>
    <w:rsid w:val="002B4455"/>
    <w:rsid w:val="002C5F31"/>
    <w:rsid w:val="002D2AD9"/>
    <w:rsid w:val="002D2B22"/>
    <w:rsid w:val="002F627E"/>
    <w:rsid w:val="002F6ACC"/>
    <w:rsid w:val="003014A0"/>
    <w:rsid w:val="00307DCF"/>
    <w:rsid w:val="00310626"/>
    <w:rsid w:val="0031207C"/>
    <w:rsid w:val="00314CD4"/>
    <w:rsid w:val="0031663E"/>
    <w:rsid w:val="00322E28"/>
    <w:rsid w:val="00326852"/>
    <w:rsid w:val="00330C5E"/>
    <w:rsid w:val="0034608D"/>
    <w:rsid w:val="00346303"/>
    <w:rsid w:val="00351508"/>
    <w:rsid w:val="00355FA1"/>
    <w:rsid w:val="00373CD2"/>
    <w:rsid w:val="00380E07"/>
    <w:rsid w:val="00382E39"/>
    <w:rsid w:val="00384283"/>
    <w:rsid w:val="003B0899"/>
    <w:rsid w:val="003B2C39"/>
    <w:rsid w:val="003B60FE"/>
    <w:rsid w:val="003C02A5"/>
    <w:rsid w:val="003C08D6"/>
    <w:rsid w:val="003C4800"/>
    <w:rsid w:val="003C6F23"/>
    <w:rsid w:val="003D4075"/>
    <w:rsid w:val="003E01A2"/>
    <w:rsid w:val="003E3E47"/>
    <w:rsid w:val="003E58CD"/>
    <w:rsid w:val="003E59EF"/>
    <w:rsid w:val="003F00D7"/>
    <w:rsid w:val="003F124A"/>
    <w:rsid w:val="00407424"/>
    <w:rsid w:val="00411D8D"/>
    <w:rsid w:val="0042485B"/>
    <w:rsid w:val="00436269"/>
    <w:rsid w:val="0044221F"/>
    <w:rsid w:val="00446CBE"/>
    <w:rsid w:val="00447CAC"/>
    <w:rsid w:val="004622BC"/>
    <w:rsid w:val="00464EF9"/>
    <w:rsid w:val="00482148"/>
    <w:rsid w:val="00482BD6"/>
    <w:rsid w:val="004867EF"/>
    <w:rsid w:val="0049054E"/>
    <w:rsid w:val="00491227"/>
    <w:rsid w:val="004924B8"/>
    <w:rsid w:val="0049430F"/>
    <w:rsid w:val="004971A3"/>
    <w:rsid w:val="004A1A27"/>
    <w:rsid w:val="004A483C"/>
    <w:rsid w:val="004A4D68"/>
    <w:rsid w:val="004C32E2"/>
    <w:rsid w:val="004C7BA4"/>
    <w:rsid w:val="004D55D5"/>
    <w:rsid w:val="004D6D66"/>
    <w:rsid w:val="004E4173"/>
    <w:rsid w:val="004E596E"/>
    <w:rsid w:val="004E7FA3"/>
    <w:rsid w:val="004F0F6A"/>
    <w:rsid w:val="004F50BE"/>
    <w:rsid w:val="004F64BA"/>
    <w:rsid w:val="005111E3"/>
    <w:rsid w:val="0052159A"/>
    <w:rsid w:val="005418E3"/>
    <w:rsid w:val="00547CB6"/>
    <w:rsid w:val="005534A7"/>
    <w:rsid w:val="00557AE6"/>
    <w:rsid w:val="00561CB0"/>
    <w:rsid w:val="005621D9"/>
    <w:rsid w:val="00562351"/>
    <w:rsid w:val="00562B4B"/>
    <w:rsid w:val="00563E40"/>
    <w:rsid w:val="0056474D"/>
    <w:rsid w:val="00565554"/>
    <w:rsid w:val="00572AD7"/>
    <w:rsid w:val="00576A02"/>
    <w:rsid w:val="00587154"/>
    <w:rsid w:val="00595774"/>
    <w:rsid w:val="005964CD"/>
    <w:rsid w:val="005B2B9F"/>
    <w:rsid w:val="005B7AE7"/>
    <w:rsid w:val="005C2ABB"/>
    <w:rsid w:val="005D471F"/>
    <w:rsid w:val="005D6DFB"/>
    <w:rsid w:val="005E21F4"/>
    <w:rsid w:val="005E5A3E"/>
    <w:rsid w:val="005E5C5D"/>
    <w:rsid w:val="005E5F0A"/>
    <w:rsid w:val="005E6AB1"/>
    <w:rsid w:val="005E6F22"/>
    <w:rsid w:val="005F22BF"/>
    <w:rsid w:val="0060094A"/>
    <w:rsid w:val="00601C7B"/>
    <w:rsid w:val="00603267"/>
    <w:rsid w:val="00604035"/>
    <w:rsid w:val="00604B08"/>
    <w:rsid w:val="006076C5"/>
    <w:rsid w:val="00614530"/>
    <w:rsid w:val="006201F1"/>
    <w:rsid w:val="00624C94"/>
    <w:rsid w:val="0064163A"/>
    <w:rsid w:val="00645478"/>
    <w:rsid w:val="00646DBE"/>
    <w:rsid w:val="0065470D"/>
    <w:rsid w:val="006667B6"/>
    <w:rsid w:val="00670E3C"/>
    <w:rsid w:val="00674531"/>
    <w:rsid w:val="006842DF"/>
    <w:rsid w:val="00690516"/>
    <w:rsid w:val="00690B31"/>
    <w:rsid w:val="006A1663"/>
    <w:rsid w:val="006A7BFE"/>
    <w:rsid w:val="006B3113"/>
    <w:rsid w:val="006C0FF3"/>
    <w:rsid w:val="006C44ED"/>
    <w:rsid w:val="006C6C23"/>
    <w:rsid w:val="006D4FAF"/>
    <w:rsid w:val="006D5FD9"/>
    <w:rsid w:val="006D6306"/>
    <w:rsid w:val="006E14FA"/>
    <w:rsid w:val="006E74AB"/>
    <w:rsid w:val="006F03E2"/>
    <w:rsid w:val="006F11C1"/>
    <w:rsid w:val="006F45A8"/>
    <w:rsid w:val="006F733C"/>
    <w:rsid w:val="00700DBC"/>
    <w:rsid w:val="00706339"/>
    <w:rsid w:val="00706F8D"/>
    <w:rsid w:val="007071A3"/>
    <w:rsid w:val="00707C0A"/>
    <w:rsid w:val="00713450"/>
    <w:rsid w:val="0071727C"/>
    <w:rsid w:val="00725763"/>
    <w:rsid w:val="00736ADA"/>
    <w:rsid w:val="00751FC0"/>
    <w:rsid w:val="0075285D"/>
    <w:rsid w:val="00752EC4"/>
    <w:rsid w:val="007539A9"/>
    <w:rsid w:val="00753BCE"/>
    <w:rsid w:val="00756C8A"/>
    <w:rsid w:val="00765C21"/>
    <w:rsid w:val="00773DF9"/>
    <w:rsid w:val="007856CB"/>
    <w:rsid w:val="00791C1D"/>
    <w:rsid w:val="00793463"/>
    <w:rsid w:val="00797551"/>
    <w:rsid w:val="007A0DEB"/>
    <w:rsid w:val="007A1A84"/>
    <w:rsid w:val="007A5444"/>
    <w:rsid w:val="007B0D2F"/>
    <w:rsid w:val="007C0144"/>
    <w:rsid w:val="007C1E74"/>
    <w:rsid w:val="007C5528"/>
    <w:rsid w:val="007C7F3E"/>
    <w:rsid w:val="007D530B"/>
    <w:rsid w:val="007D6212"/>
    <w:rsid w:val="007D6AD6"/>
    <w:rsid w:val="007E173B"/>
    <w:rsid w:val="007E28E3"/>
    <w:rsid w:val="007F1408"/>
    <w:rsid w:val="007F2CEA"/>
    <w:rsid w:val="008242BE"/>
    <w:rsid w:val="008275E8"/>
    <w:rsid w:val="00832F2D"/>
    <w:rsid w:val="00834F68"/>
    <w:rsid w:val="00841078"/>
    <w:rsid w:val="008418C2"/>
    <w:rsid w:val="00845F67"/>
    <w:rsid w:val="008463FB"/>
    <w:rsid w:val="00854D81"/>
    <w:rsid w:val="008703D7"/>
    <w:rsid w:val="008713A4"/>
    <w:rsid w:val="0087554F"/>
    <w:rsid w:val="00876996"/>
    <w:rsid w:val="00877F80"/>
    <w:rsid w:val="00882CFF"/>
    <w:rsid w:val="00891CF0"/>
    <w:rsid w:val="008A15EE"/>
    <w:rsid w:val="008A3093"/>
    <w:rsid w:val="008A73E8"/>
    <w:rsid w:val="008B28E1"/>
    <w:rsid w:val="008B56EB"/>
    <w:rsid w:val="008B7A3D"/>
    <w:rsid w:val="008C7558"/>
    <w:rsid w:val="008C76CC"/>
    <w:rsid w:val="008D06BA"/>
    <w:rsid w:val="008D13BE"/>
    <w:rsid w:val="008D392D"/>
    <w:rsid w:val="008D517D"/>
    <w:rsid w:val="008E3B50"/>
    <w:rsid w:val="008E7B57"/>
    <w:rsid w:val="008F080D"/>
    <w:rsid w:val="008F398E"/>
    <w:rsid w:val="008F69D2"/>
    <w:rsid w:val="009033CB"/>
    <w:rsid w:val="00906505"/>
    <w:rsid w:val="00915F8A"/>
    <w:rsid w:val="009162EE"/>
    <w:rsid w:val="00933239"/>
    <w:rsid w:val="00933759"/>
    <w:rsid w:val="00936B8D"/>
    <w:rsid w:val="00944377"/>
    <w:rsid w:val="0094511B"/>
    <w:rsid w:val="009453D6"/>
    <w:rsid w:val="00951DB0"/>
    <w:rsid w:val="009565AF"/>
    <w:rsid w:val="00956B27"/>
    <w:rsid w:val="009624CE"/>
    <w:rsid w:val="00964AB2"/>
    <w:rsid w:val="00967F90"/>
    <w:rsid w:val="009701A1"/>
    <w:rsid w:val="009718FC"/>
    <w:rsid w:val="00975A97"/>
    <w:rsid w:val="00983BA9"/>
    <w:rsid w:val="00985ABB"/>
    <w:rsid w:val="009873CE"/>
    <w:rsid w:val="00997BCD"/>
    <w:rsid w:val="009A1B48"/>
    <w:rsid w:val="009A2368"/>
    <w:rsid w:val="009A5126"/>
    <w:rsid w:val="009B0888"/>
    <w:rsid w:val="009B1CD9"/>
    <w:rsid w:val="009C0D69"/>
    <w:rsid w:val="009E0B06"/>
    <w:rsid w:val="009E3017"/>
    <w:rsid w:val="009F2ECB"/>
    <w:rsid w:val="009F53D3"/>
    <w:rsid w:val="009F6AD0"/>
    <w:rsid w:val="00A01F48"/>
    <w:rsid w:val="00A022DB"/>
    <w:rsid w:val="00A02435"/>
    <w:rsid w:val="00A055FD"/>
    <w:rsid w:val="00A130D9"/>
    <w:rsid w:val="00A20F88"/>
    <w:rsid w:val="00A241CD"/>
    <w:rsid w:val="00A243AD"/>
    <w:rsid w:val="00A42EA0"/>
    <w:rsid w:val="00A4432C"/>
    <w:rsid w:val="00A463FD"/>
    <w:rsid w:val="00A46E4E"/>
    <w:rsid w:val="00A627E3"/>
    <w:rsid w:val="00A6283F"/>
    <w:rsid w:val="00A67FAE"/>
    <w:rsid w:val="00A72922"/>
    <w:rsid w:val="00A729E8"/>
    <w:rsid w:val="00A8528B"/>
    <w:rsid w:val="00A93874"/>
    <w:rsid w:val="00A97E9F"/>
    <w:rsid w:val="00AA2FFC"/>
    <w:rsid w:val="00AA60E5"/>
    <w:rsid w:val="00AB169B"/>
    <w:rsid w:val="00AB24E0"/>
    <w:rsid w:val="00AB5934"/>
    <w:rsid w:val="00AC61B7"/>
    <w:rsid w:val="00AD4770"/>
    <w:rsid w:val="00AD5DD1"/>
    <w:rsid w:val="00AE47C3"/>
    <w:rsid w:val="00AF471E"/>
    <w:rsid w:val="00B05CB4"/>
    <w:rsid w:val="00B05EBE"/>
    <w:rsid w:val="00B1131E"/>
    <w:rsid w:val="00B12315"/>
    <w:rsid w:val="00B131B6"/>
    <w:rsid w:val="00B209B2"/>
    <w:rsid w:val="00B21B59"/>
    <w:rsid w:val="00B2726A"/>
    <w:rsid w:val="00B31E4E"/>
    <w:rsid w:val="00B3455F"/>
    <w:rsid w:val="00B34BE8"/>
    <w:rsid w:val="00B407E6"/>
    <w:rsid w:val="00B4249A"/>
    <w:rsid w:val="00B451AF"/>
    <w:rsid w:val="00B453B2"/>
    <w:rsid w:val="00B47E69"/>
    <w:rsid w:val="00B7605E"/>
    <w:rsid w:val="00B77CC7"/>
    <w:rsid w:val="00B82DC0"/>
    <w:rsid w:val="00B84BF4"/>
    <w:rsid w:val="00B86927"/>
    <w:rsid w:val="00B86C9C"/>
    <w:rsid w:val="00B94A37"/>
    <w:rsid w:val="00B968C3"/>
    <w:rsid w:val="00BA13D1"/>
    <w:rsid w:val="00BA1C32"/>
    <w:rsid w:val="00BA60A5"/>
    <w:rsid w:val="00BB1621"/>
    <w:rsid w:val="00BB2A08"/>
    <w:rsid w:val="00BB63E7"/>
    <w:rsid w:val="00BC23AC"/>
    <w:rsid w:val="00BC28EE"/>
    <w:rsid w:val="00BC4E85"/>
    <w:rsid w:val="00BD4A05"/>
    <w:rsid w:val="00BD7E62"/>
    <w:rsid w:val="00BE0685"/>
    <w:rsid w:val="00BE7987"/>
    <w:rsid w:val="00BF257E"/>
    <w:rsid w:val="00C00ED8"/>
    <w:rsid w:val="00C0132C"/>
    <w:rsid w:val="00C02467"/>
    <w:rsid w:val="00C02ABF"/>
    <w:rsid w:val="00C038D1"/>
    <w:rsid w:val="00C13624"/>
    <w:rsid w:val="00C14703"/>
    <w:rsid w:val="00C15104"/>
    <w:rsid w:val="00C15A77"/>
    <w:rsid w:val="00C170F2"/>
    <w:rsid w:val="00C25FCA"/>
    <w:rsid w:val="00C30036"/>
    <w:rsid w:val="00C57DB2"/>
    <w:rsid w:val="00C57DBF"/>
    <w:rsid w:val="00C74DD5"/>
    <w:rsid w:val="00C81558"/>
    <w:rsid w:val="00C81BBF"/>
    <w:rsid w:val="00C86947"/>
    <w:rsid w:val="00C95725"/>
    <w:rsid w:val="00C97536"/>
    <w:rsid w:val="00CA0087"/>
    <w:rsid w:val="00CA1ACB"/>
    <w:rsid w:val="00CC4304"/>
    <w:rsid w:val="00CC4D0D"/>
    <w:rsid w:val="00CC6512"/>
    <w:rsid w:val="00CD1081"/>
    <w:rsid w:val="00CD1BF8"/>
    <w:rsid w:val="00CD4072"/>
    <w:rsid w:val="00CD4856"/>
    <w:rsid w:val="00CE5C90"/>
    <w:rsid w:val="00D03D21"/>
    <w:rsid w:val="00D0787D"/>
    <w:rsid w:val="00D23012"/>
    <w:rsid w:val="00D324D1"/>
    <w:rsid w:val="00D357A2"/>
    <w:rsid w:val="00D35BD3"/>
    <w:rsid w:val="00D36C41"/>
    <w:rsid w:val="00D51848"/>
    <w:rsid w:val="00D51E89"/>
    <w:rsid w:val="00D539F6"/>
    <w:rsid w:val="00D55B2A"/>
    <w:rsid w:val="00D5638A"/>
    <w:rsid w:val="00D56E1E"/>
    <w:rsid w:val="00D579BB"/>
    <w:rsid w:val="00D62B1F"/>
    <w:rsid w:val="00D63732"/>
    <w:rsid w:val="00D6653E"/>
    <w:rsid w:val="00D711BE"/>
    <w:rsid w:val="00D723C4"/>
    <w:rsid w:val="00D7249F"/>
    <w:rsid w:val="00D7404D"/>
    <w:rsid w:val="00D772DA"/>
    <w:rsid w:val="00D85354"/>
    <w:rsid w:val="00D872E7"/>
    <w:rsid w:val="00D95E9E"/>
    <w:rsid w:val="00DB015F"/>
    <w:rsid w:val="00DB10EE"/>
    <w:rsid w:val="00DB3531"/>
    <w:rsid w:val="00DB5D22"/>
    <w:rsid w:val="00DB62F1"/>
    <w:rsid w:val="00DC20D6"/>
    <w:rsid w:val="00DD0C2F"/>
    <w:rsid w:val="00DD2378"/>
    <w:rsid w:val="00DD28B3"/>
    <w:rsid w:val="00DD54A9"/>
    <w:rsid w:val="00DD6BC2"/>
    <w:rsid w:val="00DE2163"/>
    <w:rsid w:val="00DE3805"/>
    <w:rsid w:val="00DF2EFA"/>
    <w:rsid w:val="00E00B0F"/>
    <w:rsid w:val="00E00FF2"/>
    <w:rsid w:val="00E02734"/>
    <w:rsid w:val="00E02847"/>
    <w:rsid w:val="00E07083"/>
    <w:rsid w:val="00E15BC4"/>
    <w:rsid w:val="00E17423"/>
    <w:rsid w:val="00E2781A"/>
    <w:rsid w:val="00E27C0C"/>
    <w:rsid w:val="00E34AEF"/>
    <w:rsid w:val="00E4460B"/>
    <w:rsid w:val="00E50FB7"/>
    <w:rsid w:val="00E54503"/>
    <w:rsid w:val="00E6079C"/>
    <w:rsid w:val="00E64DDA"/>
    <w:rsid w:val="00E729CA"/>
    <w:rsid w:val="00E738D6"/>
    <w:rsid w:val="00E74183"/>
    <w:rsid w:val="00E77800"/>
    <w:rsid w:val="00E80858"/>
    <w:rsid w:val="00E8478B"/>
    <w:rsid w:val="00E85EF6"/>
    <w:rsid w:val="00E90896"/>
    <w:rsid w:val="00E91353"/>
    <w:rsid w:val="00E96B99"/>
    <w:rsid w:val="00E970FD"/>
    <w:rsid w:val="00EA3524"/>
    <w:rsid w:val="00EA7B02"/>
    <w:rsid w:val="00EA7CB3"/>
    <w:rsid w:val="00EB3D50"/>
    <w:rsid w:val="00EB3E81"/>
    <w:rsid w:val="00EB5799"/>
    <w:rsid w:val="00EB5931"/>
    <w:rsid w:val="00EB65E7"/>
    <w:rsid w:val="00EC3060"/>
    <w:rsid w:val="00EC6650"/>
    <w:rsid w:val="00ED177E"/>
    <w:rsid w:val="00ED3081"/>
    <w:rsid w:val="00ED7538"/>
    <w:rsid w:val="00EE0A6C"/>
    <w:rsid w:val="00EF290D"/>
    <w:rsid w:val="00EF2E68"/>
    <w:rsid w:val="00EF37D4"/>
    <w:rsid w:val="00EF67F2"/>
    <w:rsid w:val="00EF733F"/>
    <w:rsid w:val="00F05B37"/>
    <w:rsid w:val="00F1436A"/>
    <w:rsid w:val="00F2053E"/>
    <w:rsid w:val="00F24D29"/>
    <w:rsid w:val="00F24E75"/>
    <w:rsid w:val="00F27754"/>
    <w:rsid w:val="00F32CFC"/>
    <w:rsid w:val="00F4285B"/>
    <w:rsid w:val="00F432AF"/>
    <w:rsid w:val="00F52C0C"/>
    <w:rsid w:val="00F5331A"/>
    <w:rsid w:val="00F53CF0"/>
    <w:rsid w:val="00F548A3"/>
    <w:rsid w:val="00F612BB"/>
    <w:rsid w:val="00F73620"/>
    <w:rsid w:val="00F74F94"/>
    <w:rsid w:val="00F77DCD"/>
    <w:rsid w:val="00F86BAA"/>
    <w:rsid w:val="00FA11F5"/>
    <w:rsid w:val="00FA58BE"/>
    <w:rsid w:val="00FA7BDA"/>
    <w:rsid w:val="00FC2255"/>
    <w:rsid w:val="00FD0824"/>
    <w:rsid w:val="00FD3877"/>
    <w:rsid w:val="00FD67AD"/>
    <w:rsid w:val="00FE337F"/>
    <w:rsid w:val="00FE4266"/>
    <w:rsid w:val="00FE4E48"/>
    <w:rsid w:val="00FF09CE"/>
    <w:rsid w:val="00FF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3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57DB2"/>
    <w:pPr>
      <w:ind w:leftChars="200" w:left="480"/>
    </w:pPr>
  </w:style>
  <w:style w:type="paragraph" w:styleId="a5">
    <w:name w:val="Body Text"/>
    <w:basedOn w:val="a"/>
    <w:link w:val="a6"/>
    <w:rsid w:val="0023280B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a6">
    <w:name w:val="本文 字元"/>
    <w:basedOn w:val="a0"/>
    <w:link w:val="a5"/>
    <w:rsid w:val="0023280B"/>
    <w:rPr>
      <w:rFonts w:ascii="新細明體" w:eastAsia="新細明體" w:hAnsi="新細明體" w:cs="新細明體"/>
      <w:color w:val="000000"/>
      <w:kern w:val="0"/>
      <w:szCs w:val="24"/>
    </w:rPr>
  </w:style>
  <w:style w:type="paragraph" w:styleId="a7">
    <w:name w:val="Plain Text"/>
    <w:basedOn w:val="a"/>
    <w:link w:val="a8"/>
    <w:uiPriority w:val="99"/>
    <w:unhideWhenUsed/>
    <w:rsid w:val="00700DBC"/>
    <w:rPr>
      <w:rFonts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rsid w:val="00700DBC"/>
    <w:rPr>
      <w:rFonts w:ascii="Calibri" w:eastAsia="新細明體" w:hAnsi="Courier New" w:cs="Courier New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02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E02847"/>
    <w:rPr>
      <w:kern w:val="2"/>
    </w:rPr>
  </w:style>
  <w:style w:type="paragraph" w:styleId="ab">
    <w:name w:val="footer"/>
    <w:basedOn w:val="a"/>
    <w:link w:val="ac"/>
    <w:uiPriority w:val="99"/>
    <w:unhideWhenUsed/>
    <w:rsid w:val="00E02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02847"/>
    <w:rPr>
      <w:kern w:val="2"/>
    </w:rPr>
  </w:style>
  <w:style w:type="paragraph" w:styleId="Web">
    <w:name w:val="Normal (Web)"/>
    <w:basedOn w:val="a"/>
    <w:uiPriority w:val="99"/>
    <w:unhideWhenUsed/>
    <w:rsid w:val="00D51E8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d">
    <w:name w:val="Table Grid"/>
    <w:basedOn w:val="a1"/>
    <w:uiPriority w:val="99"/>
    <w:rsid w:val="00945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6A1663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6A1663"/>
    <w:rPr>
      <w:kern w:val="2"/>
    </w:rPr>
  </w:style>
  <w:style w:type="character" w:styleId="af0">
    <w:name w:val="footnote reference"/>
    <w:basedOn w:val="a0"/>
    <w:uiPriority w:val="99"/>
    <w:semiHidden/>
    <w:unhideWhenUsed/>
    <w:rsid w:val="006A1663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FF4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FF457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清單段落 字元"/>
    <w:link w:val="a3"/>
    <w:uiPriority w:val="99"/>
    <w:locked/>
    <w:rsid w:val="004C7BA4"/>
    <w:rPr>
      <w:kern w:val="2"/>
      <w:sz w:val="24"/>
      <w:szCs w:val="22"/>
    </w:rPr>
  </w:style>
  <w:style w:type="character" w:styleId="af3">
    <w:name w:val="annotation reference"/>
    <w:basedOn w:val="a0"/>
    <w:uiPriority w:val="99"/>
    <w:semiHidden/>
    <w:unhideWhenUsed/>
    <w:rsid w:val="006C6C23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6C6C23"/>
  </w:style>
  <w:style w:type="character" w:customStyle="1" w:styleId="af5">
    <w:name w:val="註解文字 字元"/>
    <w:basedOn w:val="a0"/>
    <w:link w:val="af4"/>
    <w:uiPriority w:val="99"/>
    <w:semiHidden/>
    <w:rsid w:val="006C6C23"/>
    <w:rPr>
      <w:kern w:val="2"/>
      <w:sz w:val="24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C6C23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6C6C23"/>
    <w:rPr>
      <w:b/>
      <w:bCs/>
    </w:rPr>
  </w:style>
  <w:style w:type="paragraph" w:styleId="af8">
    <w:name w:val="Revision"/>
    <w:hidden/>
    <w:uiPriority w:val="99"/>
    <w:semiHidden/>
    <w:rsid w:val="006C6C23"/>
    <w:rPr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A0841-BE84-4917-95A5-03B743D0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2571</Characters>
  <Application>Microsoft Office Word</Application>
  <DocSecurity>0</DocSecurity>
  <Lines>21</Lines>
  <Paragraphs>6</Paragraphs>
  <ScaleCrop>false</ScaleCrop>
  <Company>EY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2015-11-17T07:05:00Z</cp:lastPrinted>
  <dcterms:created xsi:type="dcterms:W3CDTF">2015-11-25T02:32:00Z</dcterms:created>
  <dcterms:modified xsi:type="dcterms:W3CDTF">2015-11-25T03:36:00Z</dcterms:modified>
</cp:coreProperties>
</file>