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05" w:rsidRPr="00286005" w:rsidRDefault="00286005" w:rsidP="00286005">
      <w:pPr>
        <w:widowControl/>
        <w:pBdr>
          <w:bottom w:val="single" w:sz="6" w:space="1" w:color="auto"/>
        </w:pBdr>
        <w:jc w:val="center"/>
        <w:rPr>
          <w:rFonts w:ascii="Arial" w:eastAsia="新細明體" w:hAnsi="Arial" w:cs="Arial"/>
          <w:vanish/>
          <w:kern w:val="0"/>
          <w:sz w:val="16"/>
          <w:szCs w:val="16"/>
        </w:rPr>
      </w:pPr>
      <w:r w:rsidRPr="00286005">
        <w:rPr>
          <w:rFonts w:ascii="Arial" w:eastAsia="新細明體" w:hAnsi="Arial" w:cs="Arial" w:hint="eastAsia"/>
          <w:vanish/>
          <w:kern w:val="0"/>
          <w:sz w:val="16"/>
          <w:szCs w:val="16"/>
        </w:rPr>
        <w:t>表單的頂端</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286005" w:rsidRPr="00286005" w:rsidTr="00286005">
        <w:trPr>
          <w:tblCellSpacing w:w="15" w:type="dxa"/>
        </w:trPr>
        <w:tc>
          <w:tcPr>
            <w:tcW w:w="644" w:type="pct"/>
            <w:noWrap/>
            <w:tcMar>
              <w:top w:w="45" w:type="dxa"/>
              <w:left w:w="0" w:type="dxa"/>
              <w:bottom w:w="0" w:type="dxa"/>
              <w:right w:w="240" w:type="dxa"/>
            </w:tcMar>
            <w:hideMark/>
          </w:tcPr>
          <w:p w:rsidR="00286005" w:rsidRPr="00286005" w:rsidRDefault="0028600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名　　稱</w:t>
            </w:r>
          </w:p>
        </w:tc>
        <w:tc>
          <w:tcPr>
            <w:tcW w:w="4308" w:type="pct"/>
            <w:tcMar>
              <w:top w:w="45" w:type="dxa"/>
              <w:left w:w="45" w:type="dxa"/>
              <w:bottom w:w="45" w:type="dxa"/>
              <w:right w:w="45" w:type="dxa"/>
            </w:tcMar>
            <w:hideMark/>
          </w:tcPr>
          <w:p w:rsidR="00286005" w:rsidRPr="00286005" w:rsidRDefault="00286005" w:rsidP="00286005">
            <w:pPr>
              <w:widowControl/>
              <w:spacing w:after="75" w:line="312" w:lineRule="auto"/>
              <w:rPr>
                <w:rFonts w:ascii="細明體" w:eastAsia="細明體" w:hAnsi="細明體" w:cs="新細明體"/>
                <w:kern w:val="0"/>
                <w:sz w:val="23"/>
                <w:szCs w:val="23"/>
              </w:rPr>
            </w:pPr>
            <w:bookmarkStart w:id="0" w:name="_GoBack"/>
            <w:r w:rsidRPr="00286005">
              <w:rPr>
                <w:rFonts w:ascii="細明體" w:eastAsia="細明體" w:hAnsi="細明體" w:cs="新細明體" w:hint="eastAsia"/>
                <w:kern w:val="0"/>
                <w:sz w:val="23"/>
                <w:szCs w:val="23"/>
              </w:rPr>
              <w:t>公立高級中等以下學校教師成績考核辦法</w:t>
            </w:r>
            <w:bookmarkEnd w:id="0"/>
            <w:r w:rsidRPr="00286005">
              <w:rPr>
                <w:rFonts w:ascii="細明體" w:eastAsia="細明體" w:hAnsi="細明體" w:cs="新細明體" w:hint="eastAsia"/>
                <w:kern w:val="0"/>
                <w:sz w:val="23"/>
                <w:szCs w:val="23"/>
              </w:rPr>
              <w:t xml:space="preserve"> </w:t>
            </w:r>
          </w:p>
        </w:tc>
      </w:tr>
      <w:tr w:rsidR="00286005" w:rsidRPr="00286005" w:rsidTr="00286005">
        <w:trPr>
          <w:tblCellSpacing w:w="15" w:type="dxa"/>
        </w:trPr>
        <w:tc>
          <w:tcPr>
            <w:tcW w:w="644" w:type="pct"/>
            <w:noWrap/>
            <w:tcMar>
              <w:top w:w="45" w:type="dxa"/>
              <w:left w:w="0" w:type="dxa"/>
              <w:bottom w:w="0" w:type="dxa"/>
              <w:right w:w="240" w:type="dxa"/>
            </w:tcMar>
            <w:hideMark/>
          </w:tcPr>
          <w:p w:rsidR="00286005" w:rsidRPr="00286005" w:rsidRDefault="0028600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 xml:space="preserve">修正日期 </w:t>
            </w:r>
          </w:p>
        </w:tc>
        <w:tc>
          <w:tcPr>
            <w:tcW w:w="4308" w:type="pct"/>
            <w:tcMar>
              <w:top w:w="45" w:type="dxa"/>
              <w:left w:w="45" w:type="dxa"/>
              <w:bottom w:w="45" w:type="dxa"/>
              <w:right w:w="45" w:type="dxa"/>
            </w:tcMar>
            <w:hideMark/>
          </w:tcPr>
          <w:p w:rsidR="00286005" w:rsidRPr="00286005" w:rsidRDefault="0028600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民國 102 年 12 月 20 日 </w:t>
            </w:r>
          </w:p>
        </w:tc>
      </w:tr>
      <w:tr w:rsidR="00286005" w:rsidRPr="00286005" w:rsidTr="00286005">
        <w:trPr>
          <w:tblCellSpacing w:w="15" w:type="dxa"/>
        </w:trPr>
        <w:tc>
          <w:tcPr>
            <w:tcW w:w="644" w:type="pct"/>
            <w:noWrap/>
            <w:tcMar>
              <w:top w:w="45" w:type="dxa"/>
              <w:left w:w="0" w:type="dxa"/>
              <w:bottom w:w="0" w:type="dxa"/>
              <w:right w:w="240" w:type="dxa"/>
            </w:tcMar>
            <w:hideMark/>
          </w:tcPr>
          <w:p w:rsidR="00286005" w:rsidRPr="00286005" w:rsidRDefault="0028600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生效狀態</w:t>
            </w:r>
          </w:p>
        </w:tc>
        <w:tc>
          <w:tcPr>
            <w:tcW w:w="4308" w:type="pct"/>
            <w:tcMar>
              <w:top w:w="45" w:type="dxa"/>
              <w:left w:w="45" w:type="dxa"/>
              <w:bottom w:w="45" w:type="dxa"/>
              <w:right w:w="45" w:type="dxa"/>
            </w:tcMar>
            <w:hideMark/>
          </w:tcPr>
          <w:p w:rsidR="00286005" w:rsidRPr="00286005" w:rsidRDefault="0028600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※本法規部分或全部條文尚未生效 　　　　 </w:t>
            </w:r>
            <w:r w:rsidRPr="00286005">
              <w:rPr>
                <w:rFonts w:ascii="細明體" w:eastAsia="細明體" w:hAnsi="細明體" w:cs="新細明體" w:hint="eastAsia"/>
                <w:kern w:val="0"/>
                <w:sz w:val="23"/>
                <w:szCs w:val="23"/>
              </w:rPr>
              <w:br/>
              <w:t>本辦法 102.12.20  修正之全文 24 條，自中華民國一百零三年八月一日</w:t>
            </w:r>
            <w:r w:rsidRPr="00286005">
              <w:rPr>
                <w:rFonts w:ascii="細明體" w:eastAsia="細明體" w:hAnsi="細明體" w:cs="新細明體" w:hint="eastAsia"/>
                <w:kern w:val="0"/>
                <w:sz w:val="23"/>
                <w:szCs w:val="23"/>
              </w:rPr>
              <w:br/>
              <w:t>施行。</w:t>
            </w:r>
          </w:p>
        </w:tc>
      </w:tr>
    </w:tbl>
    <w:p w:rsidR="00286005" w:rsidRPr="00286005" w:rsidRDefault="00286005" w:rsidP="00286005">
      <w:pPr>
        <w:widowControl/>
        <w:rPr>
          <w:rFonts w:ascii="細明體" w:eastAsia="細明體" w:hAnsi="細明體" w:cs="新細明體"/>
          <w:vanish/>
          <w:kern w:val="0"/>
          <w:sz w:val="23"/>
          <w:szCs w:val="23"/>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062"/>
        <w:gridCol w:w="235"/>
        <w:gridCol w:w="8153"/>
      </w:tblGrid>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 條 </w:t>
            </w:r>
          </w:p>
        </w:tc>
        <w:tc>
          <w:tcPr>
            <w:tcW w:w="100" w:type="pct"/>
            <w:tcMar>
              <w:top w:w="45" w:type="dxa"/>
              <w:left w:w="45" w:type="dxa"/>
              <w:bottom w:w="45" w:type="dxa"/>
              <w:right w:w="45" w:type="dxa"/>
            </w:tcMar>
            <w:hideMark/>
          </w:tcPr>
          <w:p w:rsidR="00286005" w:rsidRPr="00286005" w:rsidRDefault="00286005" w:rsidP="00286005">
            <w:pPr>
              <w:widowControl/>
              <w:spacing w:after="75"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本辦法依高級中等教育法第三十三條及國民教育法第十八條第二項規定訂</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定之。</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公立高級中等以下學校編制內專任合格教師（以下簡稱教師）之成績考核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，依本辦法辦理。</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3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教師任職至學年度終了屆滿一學年者，應予年終成績考核，不滿一學年而</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連續任職已達六個月者，另予成績考核。但教師於考核年度內有教師法第</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十四條第一項各款規定情事之一或教育人員任用條例第三十一條第一項各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款規定情事之一，經依法定程序予以解聘或不續聘者，不再辦理年終成績</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考核或另予成績考核。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教師在考核年度內有下列各款情形之一者，得併計年資參加考核：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一、轉任其他學校年資未中斷。</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二、服役期滿退伍，在規定期間返回原校復職。</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教師依法服兵役，合於參加成績考核之規定者，應併同在職人員列冊辦理</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，並以服役情形作為成績考核之參考。但不發給考核獎金。</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教師另予成績考核，應於學年度終了辦理之。但辭職、退休、資遣、死亡</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或留職停薪者得隨時辦理之。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同一考核年度內再任教師，除已辦理另予成績考核者外，其再任至學年度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終了已達六個月者，得於學年度終了辦理另予成績考核。</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4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教師之年終成績考核，應按其教學、訓輔、服務、品德生活及處理行政等</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情形，依下列規定辦理：</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一、在同一學年度內合於下列條件者，除晉本薪或年功薪一級外，並給與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一個月薪給總額之一次獎金，已支年功薪最高級者，給與二個月薪給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總額之一次獎金：</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（一）按課表上課，教法優良，進度適宜，成績卓著。</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（二）訓輔工作得法，效果良好。</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（三）服務熱誠，對校務能切實配合。</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（四）事病假併計在十四日以下，並依照規定補課或請人代課。</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（五）品德生活良好能為學生表率。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（六）專心服務，未違反主管教育行政機關有關兼課兼職規定。</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（七）按時上下課，無曠課、曠職紀錄。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（八）未受任何刑事、懲戒處分及行政懲處。但受行政懲處而於同一學年</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度經獎懲相抵者，不在此限。</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二、在同一學年度內合於下列條件者，除晉本薪或年功薪一級外，並給與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半個月薪給總額之一次獎金，已支年功薪最高級者，給與一個半月薪</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給總額之一次獎金：</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（一）教學認真，進度適宜。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（二）對訓輔工作能負責盡職。</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（三）對校務之配合尚能符合要求。</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（四）事病假併計超過十四日，未逾二十八日，或因重病住院致病假連續</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超過二十八日而未達延長病假，並依照規定補課或請人代課。</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（五）品德生活考核無不良紀錄。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三、在同一學年度內有下列情形之一者，留支原薪：</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（一）教學成績平常，勉能符合要求。</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（二）曠課超過二節或曠職累計超過二小時。</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（三）事、病假期間，未依照規定補課或請人代課。</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（四）未經校長同意，擅自在外兼課兼職。</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（五）品德生活較差，情節尚非重大。</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（六）因病已達延長病假。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（七）事病假超過二十八日。</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另予成績考核，列前項第一款者，給與一個月薪給總額之一次獎金；列前</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項第二款者，給與半個月薪給總額之一次獎金；列前項第三款者，不予獎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勵。</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第一項第一款第四目、第二款第四目及第三款第七目有關事、病假併計日</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數，應扣除請家庭照顧假、生理假，及經醫師診斷需安胎休養者，其治療</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、照護或休養期間請假之日數。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第一項第三款第六目因病已達延長病假之情形，不含經醫師診斷需安胎休</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養者，其治療照護或休養期間之請假。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各學校於辦理教師成績考核時，不得以下列事由，作為成績考核等次之考</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量因素：</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一、依法令規定日數所核給之家庭照顧假、生理假、婚假、產前假、娩假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、流產假或陪產假。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二、經醫師診斷需安胎休養者，其治療、照護或休養期間請假之日數。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三、法令規定核給之哺乳時間、因育嬰減少之工作時間或辦理育嬰留職停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薪。</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 xml:space="preserve">第 5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教師在考核年度內曾記大功、大過之考核列等，除本辦法另有規定外，應</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依下列規定辦理：</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一、經獎懲抵銷後，尚有一次記一大功者，不得考列前條第一項第三款。</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二、經獎懲抵銷後，尚有一次記一大過者，不得考列前條第一項第二款以</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上。</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6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教師之平時考核，應隨時根據具體事實，詳加記錄，如有合於獎懲標準之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事蹟，並應予以獎勵或懲處。獎勵分嘉獎、記功、記大功；懲處分申誡、</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記過、記大過。其規定如下：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一、有下列情形之一者，記大功：</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（一）對教育重大困難問題，能及時提出具體有效改進方案，圓滿解決。</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（二）辦理重要業務成績特優，或有特殊效益。</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（三）在惡劣環境下克盡職責，圓滿達成任務。</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（四）搶救重大災害，切合機宜，有具體效果。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（五）執行重要法令克服困難，圓滿達成任務。</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二、有下列情形之一者，記大過：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（一）違反法令，情節重大。</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（二）言行不檢，致損害教育人員聲譽，情節重大。</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（三）故意曲解法令，致學生權益遭受重大損害。</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（四）因重大過失貽誤公務，導致不良後果。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（五）違法處罰學生，造成學生身心傷害，情節重大。</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（六）執行職務知有校園性侵害事件，未依規定通報。</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三、有下列情形之一者，記功：</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（一）革新改進教育業務，且努力推行，著有成效。</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（二）對學校校務、設施，有長期發展計畫，且能切實執行，績效卓著。</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（三）研究改進教材教法，確能增進教學效果，提高學生程度。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（四）自願輔導學生課業，並能注意學生身心健康，而教學成績優良。</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（五）推展訓輔工作，確能變化學生氣質，造成優良學風。</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（六）輔導畢業學生就業，著有成績。</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（七）對偶發事件之預防或處理適當，因而避免或減少可能發生之損害。</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（八）教師本人或指導學生代表學校參加各級主管教育行政機關認定之全</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國校際比賽，成績卓著。</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（九）其他優良事蹟，足資表率。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四、有下列情形之一者，記過：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（一）處理教育業務，工作不力，影響計畫進度。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（二）有不當行為，致損害教育人員聲譽。</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（三）違法處罰學生或不當管教學生，造成學生身心傷害。</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（四）對偶發事件之處理有明顯失職，致損害加重。</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（五）有曠課、曠職紀錄且工作態度消極。</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（六）班級經營不佳，致影響學生受教權益。</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（七）在外補習、違法兼職，或藉職務之便從事私人商業行為。</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（八）代替他人不實簽到退，經查屬實。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（九）對公物未善盡保管義務或有浪費公帑情事，致造成損失。</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（十）其他違反有關教育法令規定之事項。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五、有下列情形之一者，嘉獎：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（一）課業編排得當，課程調配妥善，經實施確具成效。</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（二）進行課程研發，有具體績效，在校內進行分享。</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（三）編撰教材、自製教具或教學媒體，成績優良。</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（四）教學優良，評量認真，確能提高學生程度。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（五）對學生之輔導或管教，熱心負責，成績優良。</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（六）辦理教學演示、分享或研習活動，表現優異。</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（七）教師本人或指導學生參加各項活動、比賽，成績優良。</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（八）擔任導師能有效進行品格教育、生活教育足堪表率。</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（九）在課程研發、教學創新、多元評量等方面著有績效，促進團隊合作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（十）其他辦理有關教育工作，成績優良。</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六、有下列情形之一者，申誡：</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（一）執行教育法規不力，有具體事實。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（二）處理業務失當，或督察不週，有具體事實。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（三）不按課程綱要或標準教學，或教學未能盡責，致貽誤學生課業。</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（四）對學生之輔導或管教，未能盡責。</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（五）有不實言論或不當行為致有損學校名譽。</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（六）無正當理由不遵守上下課時間且經勸導仍未改善。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（七）教學、訓輔行為失當，有損學生學習權益。</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（八）違法處罰學生情節輕微或不當管教學生經令其改善仍未改善。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（九）其他依法規或學校章則辦理有關教育工作不力，有具體事實。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（十）其他違反有關教育法令規定之事項，情節輕微。</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前項第三款至第六款所列記功、記過、嘉獎、申誡之規定，得視其情節，</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核予一次或二次之獎懲。</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 xml:space="preserve">第 7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教師獎懲累計方式如下：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一、嘉獎三次作為記功一次。</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二、記功三次作為記一大功。</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三、申誡三次作為記過一次。</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四、記過三次作為記一大過。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前項獎懲同一學年度得相互抵銷。</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8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辦理教師成績考核，高級中等學校應組成考核會；國民小學及國民中學應</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組成考核委員會（以下併稱考核會），其任務如下：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一、學校教師年終成績考核、另予成績考核及平時考核獎懲之初核或核議</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事項。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二、其他有關考核之核議事項及校長交議考核事項。</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 xml:space="preserve">第 9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考核會由委員九人至十七人組成，除掌理教務、學生事務、輔導、人事業</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務之單位主管及教師會代表一人為當然委員外，其餘由本校教師票選產生</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，並由委員互推一人為主席，任期一年。但參加考核人數不滿二十人之學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校，得降低委員人數，最低不得少於五人，其中當然委員至多二人，除教</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師會代表外，其餘由校長指定之。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委員每滿三人應有一人為未兼行政職務教師；未兼行政職務教師人數之計</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算，應排除教師會代表。</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任一性別委員應占委員總數三分之一以上。但該校任一性別教師人數少於</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委員總數三分之一者，不在此限。</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委員之任期自當年九月一日至次年八月三十一日止。</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委員之總數，由校務會議議決。</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10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考核會會議時，須有全體委員二分之一以上出席，出席委員過半數之同意</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，方得為決議。但審議教師年終成績考核、另予成績考核及記大功、大過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之平時考核時，應有全體委員三分之二以上出席，出席委員過半數之同意</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，方得為決議。</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11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人事人員辦理教師成績考核前，應將各項應用表件詳細填妥，並檢附有關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資料送考核會初核。</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12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考核會執行初核時，應審查下列事項：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一、受考核人數。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二、受考核教師平時考核紀錄及下列資料：</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（一）工作成績。</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（二）勤惰資料。</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（三）品德生活紀錄。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（四）獎懲紀錄。</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三、其他應行考核事項。</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13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考核會初核時，應置備紀錄，記載下列事項：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一、考核委員名單。</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二、出席委員姓名。</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三、列席人員姓名。</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四、受考核人數。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五、決議事項。</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14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考核會完成初核，應報請校長覆核，校長對初核結果有不同意見時，應敘</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明理由交回復議，對復議結果仍不同意時，得變更之。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校長為前項變更時，應於考核案內註明事實及理由。</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各校平時考核獎勵記功以下之案件，考核會已就相同案情核議有案或已有</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明確獎勵基準者，得先行發布獎勵令，並於獎勵令發布後三十日內提交考</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核會確認；考核會不同意時，應依第一項程序變更之。</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 xml:space="preserve">第 15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教師平時考核獎懲結果之報核程序、期限，由各主管機關定之。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教師年終成績考核及另予成績考核結果，應於每年九月三十日前分別列冊</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報主管機關核定。</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前二項考核結果，學校未依規定期限報核者，主管機關應通知學校限期辦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理；屆期仍未報核者，主管機關得逕行核定。</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第一項及第二項考核結果，主管機關認有疑義時，應敘明事實及理由通知</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學校限期重新報核；屆期未報核者，主管機關得逕行改核，並敘明改核之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理由及追究學校相關人員之責任。</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前項學校重新考核結果，主管機關認仍有疑義者，得逕行改核，並敘明改</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核之理由。</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主管機關就學校所報考核結果，應依下列期限完成核定或改核；屆期未完</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成核定或改核者，視為依學校所報核定：</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一、教師平時考核獎懲結果，於學校報核後二個月內。</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二、教師年終成績考核及另予成績考核結果，於每年十一月三十日前，必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 xml:space="preserve">    要時得延長至十二月三十一日。</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16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教師成績考核經核定後，應由學校以書面通知受考核教師，並附記不服者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提起救濟之方法、期間、受理機關。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平時考核之獎懲令應附記理由及不服者提起救濟之方法、期間、受理機關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前二項考核，應以原辦理學校為考核機關。但主管機關依前條第三項及第</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四項規定逕行核定或改核者，以該機關為考核機關。</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17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教師成績考核結果應自次學年度八月一日執行。</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第四條所定薪給總額，以次學年度八月一日之本薪（年功薪）及其他法定</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加給為基準計算之。但職務加給、地域加給，以考核年度七月三十一日所</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支者為基準計算之。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教師在考核年度內因職務異動致薪給總額減少者，其考核獎金之各種加給</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均以所任職務月數，按比例計算。</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非於年終辦理之另予考核獎金，其薪給總額以最後在職日之本薪（年功薪</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）及其他法定加給為基準計算之。</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18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考核會委員於審查有關委員本人或其配偶、前配偶、四親等內之血親或三</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親等內之姻親或曾有此關係者之事項時，應自行迴避。</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委員有下列各款情形之一者，審查事項之當事人得向考核會申請迴避︰</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一、有前項所定之情形而不自行迴避。</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二、有具體事實，足認其執行任務有偏頗之虞。</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前項申請，應舉其原因及事實，並為適當之釋明；被申請迴避之委員，對</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於該申請得提出意見書，由考核會決議之。</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委員有第一項所定情形不自行迴避，而未經審查事項當事人申請迴避者，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應由考核會主席命其迴避。</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 xml:space="preserve">第 19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考核會委員均為無給職。</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教師執行考核會委員職務，以公假處理。</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對於教師之成績考核，應根據確切資料慎重辦理，辦理考核人員對考核過</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程應嚴守秘密，並不得遺漏舛錯，違者按情節輕重予以懲處，其影響考核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結果之正確性者，並得予以撤銷重核。</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20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考核會於審查受考核教師擬考列第四條第一項第三款或懲處事項時，應以</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書面通知該教師陳述意見；通知書應記載陳述意見之目的、時間、地點、</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得否委託他人到場及不到場所生之效果。</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考核會基於調查事實及證據之必要，得以書面通知審查事項之相關人員列</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席說明；通知書應記載列席說明之目的、時間、地點及得否委託他人到場</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21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教師留職停薪借調期滿歸建時，其借調期間及前後在校任教年資服務成績</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優良者，准予併計按學年度補辦成績考核。但不發給考核獎金。</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因案停聘准予復聘人員在考核年度內任職達六個月以上者，准予辦理另予</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考核，其列冊事由並應於備考欄內註明。任職不滿六個月者，不予辦理。</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22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教師成績考核所需表冊格式，由各主管機關定之。</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23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教育部依法定資格派任之高級中等學校軍訓教官及護理教師，其成績考核</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準用本辦法之規定。但軍訓教官之晉級及軍訓教官與護理教師之救濟事項</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，應依其他相關法令規定辦理，不準用第四條第一項第一款至第三款及第</w:t>
            </w:r>
          </w:p>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十六條規定。</w:t>
            </w:r>
          </w:p>
        </w:tc>
      </w:tr>
      <w:tr w:rsidR="00286005" w:rsidRPr="00286005" w:rsidTr="00286005">
        <w:trPr>
          <w:tblCellSpacing w:w="15" w:type="dxa"/>
        </w:trPr>
        <w:tc>
          <w:tcPr>
            <w:tcW w:w="550" w:type="pct"/>
            <w:noWrap/>
            <w:tcMar>
              <w:top w:w="45" w:type="dxa"/>
              <w:left w:w="45" w:type="dxa"/>
              <w:bottom w:w="45" w:type="dxa"/>
              <w:right w:w="45" w:type="dxa"/>
            </w:tcMar>
            <w:hideMark/>
          </w:tcPr>
          <w:p w:rsidR="00286005" w:rsidRPr="00286005" w:rsidRDefault="0028600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第 24 條 </w:t>
            </w:r>
          </w:p>
        </w:tc>
        <w:tc>
          <w:tcPr>
            <w:tcW w:w="100" w:type="pct"/>
            <w:tcMar>
              <w:top w:w="45" w:type="dxa"/>
              <w:left w:w="45" w:type="dxa"/>
              <w:bottom w:w="45" w:type="dxa"/>
              <w:right w:w="45" w:type="dxa"/>
            </w:tcMar>
            <w:hideMark/>
          </w:tcPr>
          <w:p w:rsidR="00286005" w:rsidRPr="00286005" w:rsidRDefault="0028600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286005" w:rsidRPr="00286005" w:rsidRDefault="0028600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本辦法自中華民國一百零三年八月一日施行。</w:t>
            </w:r>
          </w:p>
        </w:tc>
      </w:tr>
    </w:tbl>
    <w:p w:rsidR="00286005" w:rsidRPr="00286005" w:rsidRDefault="00286005" w:rsidP="00286005">
      <w:pPr>
        <w:widowControl/>
        <w:pBdr>
          <w:top w:val="single" w:sz="6" w:space="1" w:color="auto"/>
        </w:pBdr>
        <w:jc w:val="center"/>
        <w:rPr>
          <w:rFonts w:ascii="Arial" w:eastAsia="新細明體" w:hAnsi="Arial" w:cs="Arial"/>
          <w:vanish/>
          <w:kern w:val="0"/>
          <w:sz w:val="16"/>
          <w:szCs w:val="16"/>
        </w:rPr>
      </w:pPr>
      <w:r w:rsidRPr="00286005">
        <w:rPr>
          <w:rFonts w:ascii="Arial" w:eastAsia="新細明體" w:hAnsi="Arial" w:cs="Arial" w:hint="eastAsia"/>
          <w:vanish/>
          <w:kern w:val="0"/>
          <w:sz w:val="16"/>
          <w:szCs w:val="16"/>
        </w:rPr>
        <w:t>表單的底部</w:t>
      </w:r>
    </w:p>
    <w:p w:rsidR="00087C0A" w:rsidRDefault="00087C0A"/>
    <w:sectPr w:rsidR="00087C0A" w:rsidSect="009374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F7" w:rsidRDefault="001F5DF7" w:rsidP="00230CDD">
      <w:r>
        <w:separator/>
      </w:r>
    </w:p>
  </w:endnote>
  <w:endnote w:type="continuationSeparator" w:id="0">
    <w:p w:rsidR="001F5DF7" w:rsidRDefault="001F5DF7" w:rsidP="0023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F7" w:rsidRDefault="001F5DF7" w:rsidP="00230CDD">
      <w:r>
        <w:separator/>
      </w:r>
    </w:p>
  </w:footnote>
  <w:footnote w:type="continuationSeparator" w:id="0">
    <w:p w:rsidR="001F5DF7" w:rsidRDefault="001F5DF7" w:rsidP="0023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05"/>
    <w:rsid w:val="00087C0A"/>
    <w:rsid w:val="00113C96"/>
    <w:rsid w:val="001F5DF7"/>
    <w:rsid w:val="00230CDD"/>
    <w:rsid w:val="00286005"/>
    <w:rsid w:val="00937433"/>
    <w:rsid w:val="00F953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unhideWhenUsed/>
    <w:rsid w:val="00230CDD"/>
    <w:pPr>
      <w:tabs>
        <w:tab w:val="center" w:pos="4153"/>
        <w:tab w:val="right" w:pos="8306"/>
      </w:tabs>
      <w:snapToGrid w:val="0"/>
    </w:pPr>
    <w:rPr>
      <w:sz w:val="20"/>
      <w:szCs w:val="20"/>
    </w:rPr>
  </w:style>
  <w:style w:type="character" w:customStyle="1" w:styleId="a4">
    <w:name w:val="頁首 字元"/>
    <w:basedOn w:val="a0"/>
    <w:link w:val="a3"/>
    <w:uiPriority w:val="99"/>
    <w:semiHidden/>
    <w:rsid w:val="00230CDD"/>
    <w:rPr>
      <w:sz w:val="20"/>
      <w:szCs w:val="20"/>
    </w:rPr>
  </w:style>
  <w:style w:type="paragraph" w:styleId="a5">
    <w:name w:val="footer"/>
    <w:basedOn w:val="a"/>
    <w:link w:val="a6"/>
    <w:uiPriority w:val="99"/>
    <w:semiHidden/>
    <w:unhideWhenUsed/>
    <w:rsid w:val="00230CDD"/>
    <w:pPr>
      <w:tabs>
        <w:tab w:val="center" w:pos="4153"/>
        <w:tab w:val="right" w:pos="8306"/>
      </w:tabs>
      <w:snapToGrid w:val="0"/>
    </w:pPr>
    <w:rPr>
      <w:sz w:val="20"/>
      <w:szCs w:val="20"/>
    </w:rPr>
  </w:style>
  <w:style w:type="character" w:customStyle="1" w:styleId="a6">
    <w:name w:val="頁尾 字元"/>
    <w:basedOn w:val="a0"/>
    <w:link w:val="a5"/>
    <w:uiPriority w:val="99"/>
    <w:semiHidden/>
    <w:rsid w:val="00230C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unhideWhenUsed/>
    <w:rsid w:val="00230CDD"/>
    <w:pPr>
      <w:tabs>
        <w:tab w:val="center" w:pos="4153"/>
        <w:tab w:val="right" w:pos="8306"/>
      </w:tabs>
      <w:snapToGrid w:val="0"/>
    </w:pPr>
    <w:rPr>
      <w:sz w:val="20"/>
      <w:szCs w:val="20"/>
    </w:rPr>
  </w:style>
  <w:style w:type="character" w:customStyle="1" w:styleId="a4">
    <w:name w:val="頁首 字元"/>
    <w:basedOn w:val="a0"/>
    <w:link w:val="a3"/>
    <w:uiPriority w:val="99"/>
    <w:semiHidden/>
    <w:rsid w:val="00230CDD"/>
    <w:rPr>
      <w:sz w:val="20"/>
      <w:szCs w:val="20"/>
    </w:rPr>
  </w:style>
  <w:style w:type="paragraph" w:styleId="a5">
    <w:name w:val="footer"/>
    <w:basedOn w:val="a"/>
    <w:link w:val="a6"/>
    <w:uiPriority w:val="99"/>
    <w:semiHidden/>
    <w:unhideWhenUsed/>
    <w:rsid w:val="00230CDD"/>
    <w:pPr>
      <w:tabs>
        <w:tab w:val="center" w:pos="4153"/>
        <w:tab w:val="right" w:pos="8306"/>
      </w:tabs>
      <w:snapToGrid w:val="0"/>
    </w:pPr>
    <w:rPr>
      <w:sz w:val="20"/>
      <w:szCs w:val="20"/>
    </w:rPr>
  </w:style>
  <w:style w:type="character" w:customStyle="1" w:styleId="a6">
    <w:name w:val="頁尾 字元"/>
    <w:basedOn w:val="a0"/>
    <w:link w:val="a5"/>
    <w:uiPriority w:val="99"/>
    <w:semiHidden/>
    <w:rsid w:val="00230C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46801">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2014-02-17T08:49:00Z</dcterms:created>
  <dcterms:modified xsi:type="dcterms:W3CDTF">2014-02-17T08:49:00Z</dcterms:modified>
</cp:coreProperties>
</file>